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D649C" w:rsidRDefault="00AD649C"/>
    <w:p w14:paraId="0A37501D" w14:textId="77777777" w:rsidR="00AD649C" w:rsidRDefault="00AD649C"/>
    <w:tbl>
      <w:tblPr>
        <w:tblW w:w="101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53"/>
        <w:gridCol w:w="1053"/>
        <w:gridCol w:w="1053"/>
        <w:gridCol w:w="20"/>
        <w:gridCol w:w="1033"/>
        <w:gridCol w:w="1053"/>
        <w:gridCol w:w="41"/>
        <w:gridCol w:w="1012"/>
        <w:gridCol w:w="992"/>
        <w:gridCol w:w="61"/>
        <w:gridCol w:w="2099"/>
      </w:tblGrid>
      <w:tr w:rsidR="00856E8D" w:rsidRPr="00855154" w14:paraId="6C919F30" w14:textId="77777777" w:rsidTr="4E974AB9">
        <w:trPr>
          <w:trHeight w:val="2002"/>
        </w:trPr>
        <w:tc>
          <w:tcPr>
            <w:tcW w:w="8010" w:type="dxa"/>
            <w:gridSpan w:val="9"/>
          </w:tcPr>
          <w:p w14:paraId="55A3BB0D" w14:textId="77777777" w:rsidR="00856E8D" w:rsidRPr="00855154" w:rsidRDefault="00F65AD9" w:rsidP="00611D5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EDUCATION &amp; LIFELONG LEARNING</w:t>
            </w:r>
          </w:p>
          <w:p w14:paraId="355FF2E1" w14:textId="77777777" w:rsidR="00856E8D" w:rsidRDefault="000005F5" w:rsidP="0064317D">
            <w:pPr>
              <w:spacing w:before="24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LIBRARY RESOURCE CENTRE ASSISTANT</w:t>
            </w:r>
          </w:p>
          <w:p w14:paraId="5DAB6C7B" w14:textId="77777777" w:rsidR="00856E8D" w:rsidRPr="00855154" w:rsidRDefault="00856E8D" w:rsidP="00611D5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3F837308" w14:textId="77777777" w:rsidR="00856E8D" w:rsidRPr="00855154" w:rsidRDefault="00DE02E4" w:rsidP="00AD649C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INFORMATION SHEET</w:t>
            </w:r>
          </w:p>
        </w:tc>
        <w:tc>
          <w:tcPr>
            <w:tcW w:w="2160" w:type="dxa"/>
            <w:gridSpan w:val="2"/>
          </w:tcPr>
          <w:p w14:paraId="02EB378F" w14:textId="77777777" w:rsidR="00856E8D" w:rsidRPr="00855154" w:rsidRDefault="002A37A0" w:rsidP="00621CB6">
            <w:pPr>
              <w:ind w:right="33" w:hanging="198"/>
              <w:jc w:val="righ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FE0B236" wp14:editId="07777777">
                  <wp:extent cx="11811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E8D" w:rsidRPr="00855154" w14:paraId="7BE117A8" w14:textId="77777777" w:rsidTr="003A7259">
        <w:trPr>
          <w:trHeight w:val="360"/>
        </w:trPr>
        <w:tc>
          <w:tcPr>
            <w:tcW w:w="1753" w:type="dxa"/>
            <w:vAlign w:val="center"/>
          </w:tcPr>
          <w:p w14:paraId="42A9A9D9" w14:textId="77777777" w:rsidR="00856E8D" w:rsidRPr="00855154" w:rsidRDefault="00856E8D" w:rsidP="003A7259">
            <w:pPr>
              <w:rPr>
                <w:rFonts w:ascii="Century Gothic" w:hAnsi="Century Gothic"/>
                <w:b/>
              </w:rPr>
            </w:pPr>
            <w:r w:rsidRPr="00855154">
              <w:rPr>
                <w:rFonts w:ascii="Century Gothic" w:hAnsi="Century Gothic"/>
                <w:b/>
              </w:rPr>
              <w:t>Base:</w:t>
            </w:r>
          </w:p>
        </w:tc>
        <w:tc>
          <w:tcPr>
            <w:tcW w:w="8417" w:type="dxa"/>
            <w:gridSpan w:val="10"/>
            <w:vAlign w:val="center"/>
          </w:tcPr>
          <w:p w14:paraId="6A05A809" w14:textId="0B29887E" w:rsidR="00163AB2" w:rsidRPr="00855154" w:rsidRDefault="00163AB2" w:rsidP="003A72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Forfar Academy</w:t>
            </w:r>
          </w:p>
        </w:tc>
      </w:tr>
      <w:tr w:rsidR="00856E8D" w:rsidRPr="00855154" w14:paraId="563E2214" w14:textId="77777777" w:rsidTr="003A7259">
        <w:trPr>
          <w:trHeight w:val="360"/>
        </w:trPr>
        <w:tc>
          <w:tcPr>
            <w:tcW w:w="1753" w:type="dxa"/>
            <w:vAlign w:val="center"/>
          </w:tcPr>
          <w:p w14:paraId="5A39BBE3" w14:textId="77777777" w:rsidR="00856E8D" w:rsidRPr="00855154" w:rsidRDefault="00856E8D" w:rsidP="003A72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  <w:vAlign w:val="center"/>
          </w:tcPr>
          <w:p w14:paraId="41C8F396" w14:textId="5365FFDF" w:rsidR="00856E8D" w:rsidRPr="00B63FF2" w:rsidRDefault="009A41FD" w:rsidP="003A7259">
            <w:pPr>
              <w:rPr>
                <w:rFonts w:ascii="Century Gothic" w:hAnsi="Century Gothic"/>
                <w:color w:val="0000FF"/>
              </w:rPr>
            </w:pPr>
            <w:hyperlink r:id="rId8" w:history="1">
              <w:r w:rsidR="00F65AD9" w:rsidRPr="00B63FF2">
                <w:rPr>
                  <w:rStyle w:val="Hyperlink"/>
                  <w:rFonts w:ascii="Century Gothic" w:hAnsi="Century Gothic"/>
                  <w:color w:val="0000FF"/>
                  <w:u w:val="none"/>
                </w:rPr>
                <w:t>https://www.angus.gov.uk/directories/secondary_schools</w:t>
              </w:r>
            </w:hyperlink>
            <w:r w:rsidR="00F65AD9" w:rsidRPr="00B63FF2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  <w:tr w:rsidR="00856E8D" w:rsidRPr="00855154" w14:paraId="4F96CC16" w14:textId="77777777" w:rsidTr="004C1A25">
        <w:trPr>
          <w:trHeight w:val="720"/>
        </w:trPr>
        <w:tc>
          <w:tcPr>
            <w:tcW w:w="1753" w:type="dxa"/>
            <w:vAlign w:val="center"/>
          </w:tcPr>
          <w:p w14:paraId="055A9FB7" w14:textId="77777777" w:rsidR="00856E8D" w:rsidRPr="005663C2" w:rsidRDefault="00856E8D" w:rsidP="004C1A25">
            <w:pPr>
              <w:rPr>
                <w:rFonts w:ascii="Century Gothic" w:hAnsi="Century Gothic"/>
                <w:b/>
                <w:bCs/>
              </w:rPr>
            </w:pPr>
            <w:r w:rsidRPr="4E974AB9">
              <w:rPr>
                <w:rFonts w:ascii="Century Gothic" w:hAnsi="Century Gothic"/>
                <w:b/>
                <w:bCs/>
              </w:rPr>
              <w:t>Area of Responsibility:</w:t>
            </w:r>
          </w:p>
        </w:tc>
        <w:tc>
          <w:tcPr>
            <w:tcW w:w="8417" w:type="dxa"/>
            <w:gridSpan w:val="10"/>
            <w:vAlign w:val="center"/>
          </w:tcPr>
          <w:p w14:paraId="0D0B940D" w14:textId="63411E4C" w:rsidR="00F65AD9" w:rsidRPr="005663C2" w:rsidRDefault="00F65AD9" w:rsidP="003A7259">
            <w:pPr>
              <w:rPr>
                <w:rFonts w:ascii="Century Gothic" w:hAnsi="Century Gothic"/>
              </w:rPr>
            </w:pPr>
            <w:r w:rsidRPr="4E974AB9">
              <w:rPr>
                <w:rFonts w:ascii="Century Gothic" w:hAnsi="Century Gothic"/>
              </w:rPr>
              <w:t>Support the librarian in the operation of the school library.</w:t>
            </w:r>
          </w:p>
        </w:tc>
      </w:tr>
      <w:tr w:rsidR="00A54A4D" w:rsidRPr="00855154" w14:paraId="6C43230D" w14:textId="77777777" w:rsidTr="4E974AB9">
        <w:tc>
          <w:tcPr>
            <w:tcW w:w="1753" w:type="dxa"/>
          </w:tcPr>
          <w:p w14:paraId="416BE9DE" w14:textId="77777777" w:rsidR="00A54A4D" w:rsidRPr="00855154" w:rsidRDefault="00A54A4D" w:rsidP="00611D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Training entitlements / requirements</w:t>
            </w:r>
          </w:p>
        </w:tc>
        <w:tc>
          <w:tcPr>
            <w:tcW w:w="8417" w:type="dxa"/>
            <w:gridSpan w:val="10"/>
          </w:tcPr>
          <w:p w14:paraId="1AB643B2" w14:textId="77777777" w:rsidR="00A54A4D" w:rsidRDefault="00A54A4D" w:rsidP="005663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will be required to undertake the following mandatory training via Always Learning:</w:t>
            </w:r>
          </w:p>
          <w:p w14:paraId="0E27B00A" w14:textId="77777777" w:rsidR="005663C2" w:rsidRDefault="005663C2" w:rsidP="005663C2">
            <w:pPr>
              <w:jc w:val="both"/>
              <w:rPr>
                <w:rFonts w:ascii="Century Gothic" w:hAnsi="Century Gothic"/>
              </w:rPr>
            </w:pPr>
          </w:p>
          <w:p w14:paraId="6373C92A" w14:textId="77777777" w:rsidR="005663C2" w:rsidRPr="009122C6" w:rsidRDefault="005663C2" w:rsidP="005663C2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122C6">
              <w:rPr>
                <w:rFonts w:ascii="Century Gothic" w:hAnsi="Century Gothic"/>
              </w:rPr>
              <w:t>Data Protection</w:t>
            </w:r>
          </w:p>
          <w:p w14:paraId="62D93066" w14:textId="77777777" w:rsidR="005663C2" w:rsidRPr="009122C6" w:rsidRDefault="005663C2" w:rsidP="005663C2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Employee I</w:t>
            </w:r>
            <w:r w:rsidRPr="009122C6">
              <w:rPr>
                <w:rFonts w:ascii="Century Gothic" w:hAnsi="Century Gothic"/>
              </w:rPr>
              <w:t>nduction</w:t>
            </w:r>
          </w:p>
          <w:p w14:paraId="5DD02FB3" w14:textId="77777777" w:rsidR="005663C2" w:rsidRPr="009122C6" w:rsidRDefault="005663C2" w:rsidP="005663C2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122C6">
              <w:rPr>
                <w:rFonts w:ascii="Century Gothic" w:hAnsi="Century Gothic"/>
              </w:rPr>
              <w:t>Information Governance</w:t>
            </w:r>
          </w:p>
          <w:p w14:paraId="094D24F7" w14:textId="77777777" w:rsidR="005663C2" w:rsidRDefault="005663C2" w:rsidP="005663C2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122C6">
              <w:rPr>
                <w:rFonts w:ascii="Century Gothic" w:hAnsi="Century Gothic"/>
              </w:rPr>
              <w:t>Freedom of Information</w:t>
            </w:r>
          </w:p>
          <w:p w14:paraId="103462AF" w14:textId="77777777" w:rsidR="005663C2" w:rsidRDefault="005663C2" w:rsidP="005663C2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Fire safety awareness</w:t>
            </w:r>
          </w:p>
          <w:p w14:paraId="2C26F7D3" w14:textId="77777777" w:rsidR="005663C2" w:rsidRPr="006A492F" w:rsidRDefault="005663C2" w:rsidP="005663C2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SPSO – What is a complaint stage 1</w:t>
            </w:r>
          </w:p>
          <w:p w14:paraId="1080F73D" w14:textId="77777777" w:rsidR="005663C2" w:rsidRPr="009122C6" w:rsidRDefault="005663C2" w:rsidP="005663C2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122C6">
              <w:rPr>
                <w:rFonts w:ascii="Century Gothic" w:hAnsi="Century Gothic"/>
              </w:rPr>
              <w:t>Annual Governance</w:t>
            </w:r>
            <w:r>
              <w:rPr>
                <w:rFonts w:ascii="Century Gothic" w:hAnsi="Century Gothic"/>
              </w:rPr>
              <w:t xml:space="preserve"> Reminder </w:t>
            </w:r>
          </w:p>
          <w:p w14:paraId="60061E4C" w14:textId="77777777" w:rsidR="005663C2" w:rsidRPr="005663C2" w:rsidRDefault="005663C2" w:rsidP="005663C2">
            <w:pPr>
              <w:jc w:val="both"/>
              <w:rPr>
                <w:rFonts w:ascii="Century Gothic" w:hAnsi="Century Gothic"/>
              </w:rPr>
            </w:pPr>
          </w:p>
        </w:tc>
      </w:tr>
      <w:tr w:rsidR="00A54A4D" w:rsidRPr="00855154" w14:paraId="2F60A294" w14:textId="77777777" w:rsidTr="4E974AB9">
        <w:tc>
          <w:tcPr>
            <w:tcW w:w="1753" w:type="dxa"/>
          </w:tcPr>
          <w:p w14:paraId="44EAFD9C" w14:textId="77777777" w:rsidR="00A54A4D" w:rsidRDefault="00A54A4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19A60962" w14:textId="77777777" w:rsidR="00A54A4D" w:rsidRDefault="00A54A4D" w:rsidP="00A54A4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will be required to undertake the following mandatory training which is specific to your job:</w:t>
            </w:r>
          </w:p>
          <w:p w14:paraId="4B94D5A5" w14:textId="77777777" w:rsidR="00A54A4D" w:rsidRDefault="00A54A4D" w:rsidP="00A54A4D">
            <w:pPr>
              <w:jc w:val="both"/>
              <w:rPr>
                <w:rFonts w:ascii="Century Gothic" w:hAnsi="Century Gothic"/>
              </w:rPr>
            </w:pPr>
          </w:p>
          <w:p w14:paraId="43B70E74" w14:textId="77777777" w:rsidR="00A54A4D" w:rsidRPr="0028661C" w:rsidRDefault="0028661C" w:rsidP="000005F5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bCs/>
              </w:rPr>
            </w:pPr>
            <w:r w:rsidRPr="0028661C">
              <w:rPr>
                <w:rFonts w:ascii="Century Gothic" w:hAnsi="Century Gothic"/>
                <w:bCs/>
              </w:rPr>
              <w:t>Child Protection</w:t>
            </w:r>
          </w:p>
        </w:tc>
      </w:tr>
      <w:tr w:rsidR="00856E8D" w:rsidRPr="00855154" w14:paraId="3DEEC669" w14:textId="77777777" w:rsidTr="4E974AB9">
        <w:tc>
          <w:tcPr>
            <w:tcW w:w="1753" w:type="dxa"/>
          </w:tcPr>
          <w:p w14:paraId="3656B9AB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45FB0818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5CB9AD27" w14:textId="77777777" w:rsidTr="003A7259">
        <w:trPr>
          <w:trHeight w:val="288"/>
        </w:trPr>
        <w:tc>
          <w:tcPr>
            <w:tcW w:w="1753" w:type="dxa"/>
            <w:vAlign w:val="center"/>
          </w:tcPr>
          <w:p w14:paraId="50BF05D5" w14:textId="77777777" w:rsidR="00856E8D" w:rsidRPr="005663C2" w:rsidRDefault="00856E8D" w:rsidP="003A7259">
            <w:pPr>
              <w:rPr>
                <w:rFonts w:ascii="Century Gothic" w:hAnsi="Century Gothic"/>
                <w:b/>
                <w:bCs/>
              </w:rPr>
            </w:pPr>
            <w:r w:rsidRPr="4E974AB9">
              <w:rPr>
                <w:rFonts w:ascii="Century Gothic" w:hAnsi="Century Gothic"/>
                <w:b/>
                <w:bCs/>
              </w:rPr>
              <w:t>Hours of Work:</w:t>
            </w:r>
          </w:p>
        </w:tc>
        <w:tc>
          <w:tcPr>
            <w:tcW w:w="8417" w:type="dxa"/>
            <w:gridSpan w:val="10"/>
            <w:vAlign w:val="center"/>
          </w:tcPr>
          <w:p w14:paraId="194BF8E0" w14:textId="6390AC3C" w:rsidR="00856E8D" w:rsidRPr="005663C2" w:rsidRDefault="00163AB2" w:rsidP="003A7259">
            <w:pPr>
              <w:rPr>
                <w:rFonts w:ascii="Century Gothic" w:hAnsi="Century Gothic"/>
              </w:rPr>
            </w:pPr>
            <w:r w:rsidRPr="4E974AB9">
              <w:rPr>
                <w:rFonts w:ascii="Century Gothic" w:hAnsi="Century Gothic"/>
              </w:rPr>
              <w:t>15</w:t>
            </w:r>
            <w:r w:rsidR="0028661C" w:rsidRPr="4E974AB9">
              <w:rPr>
                <w:rFonts w:ascii="Century Gothic" w:hAnsi="Century Gothic"/>
              </w:rPr>
              <w:t xml:space="preserve"> Hours per week, Monday to Friday, by arrangement (195 days</w:t>
            </w:r>
            <w:r w:rsidR="00AF221D">
              <w:rPr>
                <w:rFonts w:ascii="Century Gothic" w:hAnsi="Century Gothic"/>
              </w:rPr>
              <w:t xml:space="preserve"> school term-time</w:t>
            </w:r>
            <w:r w:rsidR="0028661C" w:rsidRPr="4E974AB9">
              <w:rPr>
                <w:rFonts w:ascii="Century Gothic" w:hAnsi="Century Gothic"/>
              </w:rPr>
              <w:t>)</w:t>
            </w:r>
          </w:p>
        </w:tc>
      </w:tr>
      <w:tr w:rsidR="00856E8D" w:rsidRPr="00855154" w14:paraId="049F31CB" w14:textId="77777777" w:rsidTr="4E974AB9">
        <w:tc>
          <w:tcPr>
            <w:tcW w:w="1753" w:type="dxa"/>
          </w:tcPr>
          <w:p w14:paraId="53128261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62486C05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0B3804EE" w14:textId="77777777" w:rsidTr="4E974AB9">
        <w:tc>
          <w:tcPr>
            <w:tcW w:w="1753" w:type="dxa"/>
          </w:tcPr>
          <w:p w14:paraId="00A4AA36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  <w:r w:rsidRPr="00855154">
              <w:rPr>
                <w:rFonts w:ascii="Century Gothic" w:hAnsi="Century Gothic"/>
                <w:b/>
              </w:rPr>
              <w:t>Salary Scale:</w:t>
            </w:r>
          </w:p>
        </w:tc>
        <w:tc>
          <w:tcPr>
            <w:tcW w:w="8417" w:type="dxa"/>
            <w:gridSpan w:val="10"/>
          </w:tcPr>
          <w:p w14:paraId="5C3571E7" w14:textId="77777777" w:rsidR="00856E8D" w:rsidRPr="00F7135E" w:rsidRDefault="00D754CB" w:rsidP="00E7435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LG3</w:t>
            </w:r>
          </w:p>
        </w:tc>
      </w:tr>
      <w:tr w:rsidR="00856E8D" w:rsidRPr="00855154" w14:paraId="4101652C" w14:textId="77777777" w:rsidTr="4E974AB9">
        <w:tc>
          <w:tcPr>
            <w:tcW w:w="1753" w:type="dxa"/>
          </w:tcPr>
          <w:p w14:paraId="4B99056E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1299C43A" w14:textId="77777777" w:rsidR="00856E8D" w:rsidRPr="00855154" w:rsidRDefault="00856E8D" w:rsidP="00551F50">
            <w:pPr>
              <w:rPr>
                <w:rFonts w:ascii="Century Gothic" w:hAnsi="Century Gothic"/>
              </w:rPr>
            </w:pPr>
          </w:p>
        </w:tc>
      </w:tr>
      <w:tr w:rsidR="00856E8D" w:rsidRPr="00855154" w14:paraId="39AA6433" w14:textId="77777777" w:rsidTr="4E974AB9">
        <w:tc>
          <w:tcPr>
            <w:tcW w:w="1753" w:type="dxa"/>
            <w:tcBorders>
              <w:right w:val="single" w:sz="4" w:space="0" w:color="auto"/>
            </w:tcBorders>
          </w:tcPr>
          <w:p w14:paraId="6D002A0D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SCP: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856E8D" w:rsidRPr="00855154" w:rsidRDefault="00D754C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856E8D" w:rsidRPr="00855154" w:rsidRDefault="00D754C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856E8D" w:rsidRPr="00855154" w:rsidRDefault="00D754C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856E8D" w:rsidRPr="00855154" w:rsidRDefault="00D754C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856E8D" w:rsidRPr="00855154" w:rsidRDefault="00D754C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</w:tcPr>
          <w:p w14:paraId="4DDBEF00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99" w:type="dxa"/>
          </w:tcPr>
          <w:p w14:paraId="3461D779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3CF2D8B6" w14:textId="77777777" w:rsidTr="4E974AB9">
        <w:tc>
          <w:tcPr>
            <w:tcW w:w="1753" w:type="dxa"/>
          </w:tcPr>
          <w:p w14:paraId="0FB78278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1FC39945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551F50" w:rsidRPr="00855154" w14:paraId="247C7856" w14:textId="77777777" w:rsidTr="4E974AB9">
        <w:trPr>
          <w:trHeight w:val="576"/>
        </w:trPr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493F6E2C" w14:textId="77777777" w:rsidR="00551F50" w:rsidRPr="00855154" w:rsidRDefault="00551F50" w:rsidP="00B26F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Hourly Rate: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1319" w14:textId="531DB943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9.24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3C1" w14:textId="5516D267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£9.</w:t>
            </w:r>
            <w:r w:rsidR="003A7259">
              <w:rPr>
                <w:rFonts w:ascii="Century Gothic" w:hAnsi="Century Gothic"/>
              </w:rPr>
              <w:t>52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449" w14:textId="0FF8A7F8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£9.</w:t>
            </w:r>
            <w:r w:rsidR="003A7259">
              <w:rPr>
                <w:rFonts w:ascii="Century Gothic" w:hAnsi="Century Gothic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3A6" w14:textId="03FD4526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>.</w:t>
            </w:r>
            <w:r w:rsidR="003A7259">
              <w:rPr>
                <w:rFonts w:ascii="Century Gothic" w:hAnsi="Century Gothic"/>
              </w:rPr>
              <w:t>04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DF2" w14:textId="66822E8C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10.34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</w:tcPr>
          <w:p w14:paraId="0562CB0E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99" w:type="dxa"/>
          </w:tcPr>
          <w:p w14:paraId="34CE0A41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551F50" w:rsidRPr="00855154" w14:paraId="62EBF3C5" w14:textId="77777777" w:rsidTr="4E974AB9">
        <w:tc>
          <w:tcPr>
            <w:tcW w:w="1753" w:type="dxa"/>
          </w:tcPr>
          <w:p w14:paraId="6D98A12B" w14:textId="77777777" w:rsidR="00551F50" w:rsidRPr="00855154" w:rsidRDefault="00551F50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2946DB82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704889A9" w14:textId="77777777" w:rsidTr="4E974AB9">
        <w:trPr>
          <w:trHeight w:val="576"/>
        </w:trPr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1D7C1AA9" w14:textId="77777777" w:rsidR="00856E8D" w:rsidRPr="00855154" w:rsidRDefault="002F1F5B" w:rsidP="00B26F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Annual S</w:t>
            </w:r>
            <w:r w:rsidR="00856E8D">
              <w:rPr>
                <w:rFonts w:ascii="Century Gothic" w:hAnsi="Century Gothic"/>
                <w:b/>
              </w:rPr>
              <w:t>alary: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B0F" w14:textId="2EA84505" w:rsidR="00551F50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6,180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AE3" w14:textId="3D14A250" w:rsidR="00856E8D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6,367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C2C" w14:textId="4C16F2A3" w:rsidR="00856E8D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6,521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7EC" w14:textId="293E2A7D" w:rsidR="00856E8D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6,715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485" w14:textId="27B5F94B" w:rsidR="00856E8D" w:rsidRPr="00855154" w:rsidRDefault="0028661C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6,915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vAlign w:val="center"/>
          </w:tcPr>
          <w:p w14:paraId="5997CC1D" w14:textId="77777777" w:rsidR="00856E8D" w:rsidRPr="00855154" w:rsidRDefault="00856E8D" w:rsidP="00B26FE0">
            <w:pPr>
              <w:rPr>
                <w:rFonts w:ascii="Century Gothic" w:hAnsi="Century Gothic"/>
              </w:rPr>
            </w:pPr>
          </w:p>
        </w:tc>
        <w:tc>
          <w:tcPr>
            <w:tcW w:w="2099" w:type="dxa"/>
            <w:vAlign w:val="center"/>
          </w:tcPr>
          <w:p w14:paraId="110FFD37" w14:textId="77777777" w:rsidR="00856E8D" w:rsidRPr="00855154" w:rsidRDefault="00856E8D" w:rsidP="00B26FE0">
            <w:pPr>
              <w:rPr>
                <w:rFonts w:ascii="Century Gothic" w:hAnsi="Century Gothic"/>
              </w:rPr>
            </w:pPr>
          </w:p>
        </w:tc>
      </w:tr>
      <w:tr w:rsidR="00F7135E" w:rsidRPr="00855154" w14:paraId="7FB8C77F" w14:textId="77777777" w:rsidTr="4E974AB9">
        <w:tc>
          <w:tcPr>
            <w:tcW w:w="1753" w:type="dxa"/>
          </w:tcPr>
          <w:p w14:paraId="6B699379" w14:textId="77777777" w:rsidR="00F7135E" w:rsidRDefault="00F7135E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3FE9F23F" w14:textId="77777777" w:rsidR="00F7135E" w:rsidRDefault="00F7135E" w:rsidP="00611D51">
            <w:pPr>
              <w:jc w:val="both"/>
              <w:rPr>
                <w:rFonts w:ascii="Century Gothic" w:hAnsi="Century Gothic"/>
              </w:rPr>
            </w:pPr>
          </w:p>
          <w:p w14:paraId="27F63591" w14:textId="77777777" w:rsidR="00F7135E" w:rsidRPr="001C6BC3" w:rsidRDefault="00F7135E" w:rsidP="00F713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Angus Council has committed </w:t>
            </w:r>
            <w:r w:rsidRPr="001C6BC3">
              <w:rPr>
                <w:rFonts w:ascii="Century Gothic" w:hAnsi="Century Gothic"/>
              </w:rPr>
              <w:t>to applying the undernoted ‘Living Wage’ as its minimum hourly rate. This rate will apply for all hour</w:t>
            </w:r>
            <w:r>
              <w:rPr>
                <w:rFonts w:ascii="Century Gothic" w:hAnsi="Century Gothic"/>
              </w:rPr>
              <w:t>s</w:t>
            </w:r>
            <w:r w:rsidRPr="001C6BC3">
              <w:rPr>
                <w:rFonts w:ascii="Century Gothic" w:hAnsi="Century Gothic"/>
              </w:rPr>
              <w:t xml:space="preserve"> worked up to and including full time hours.</w:t>
            </w:r>
          </w:p>
          <w:p w14:paraId="1F72F646" w14:textId="77777777" w:rsidR="00F7135E" w:rsidRPr="004C1A25" w:rsidRDefault="00F7135E" w:rsidP="00F7135E">
            <w:pPr>
              <w:jc w:val="both"/>
              <w:rPr>
                <w:rFonts w:ascii="Century Gothic" w:hAnsi="Century Gothic" w:cs="Arial"/>
                <w:color w:val="000000"/>
                <w:sz w:val="10"/>
                <w:szCs w:val="10"/>
              </w:rPr>
            </w:pPr>
          </w:p>
          <w:p w14:paraId="3EBE040A" w14:textId="77777777" w:rsidR="00F7135E" w:rsidRPr="004C1A25" w:rsidRDefault="00F7135E" w:rsidP="00F7135E">
            <w:pPr>
              <w:jc w:val="both"/>
              <w:rPr>
                <w:rFonts w:ascii="Century Gothic" w:hAnsi="Century Gothic"/>
                <w:spacing w:val="-2"/>
              </w:rPr>
            </w:pPr>
            <w:r w:rsidRPr="004C1A25">
              <w:rPr>
                <w:rFonts w:ascii="Century Gothic" w:hAnsi="Century Gothic"/>
                <w:spacing w:val="-2"/>
              </w:rPr>
              <w:t>The Living Wage rate will not be used when calculating premium rates such as overtime and public holiday working. These will be calculated using your actual hourly rate.</w:t>
            </w:r>
          </w:p>
          <w:p w14:paraId="08CE6F91" w14:textId="77777777" w:rsidR="00D754CB" w:rsidRPr="004C1A25" w:rsidRDefault="00D754CB" w:rsidP="00F7135E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14:paraId="40CD0B44" w14:textId="77777777" w:rsidR="00D754CB" w:rsidRDefault="00D754CB" w:rsidP="00F713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continue to be paid the ‘Living Wage’ until your </w:t>
            </w:r>
            <w:r w:rsidRPr="008046F7">
              <w:rPr>
                <w:rFonts w:ascii="Century Gothic" w:hAnsi="Century Gothic"/>
                <w:u w:val="single"/>
              </w:rPr>
              <w:t>actual</w:t>
            </w:r>
            <w:r>
              <w:rPr>
                <w:rFonts w:ascii="Century Gothic" w:hAnsi="Century Gothic"/>
              </w:rPr>
              <w:t xml:space="preserve"> hourly rate exceeds this amount.</w:t>
            </w:r>
          </w:p>
          <w:p w14:paraId="61CDCEAD" w14:textId="77777777" w:rsidR="00F7135E" w:rsidRPr="00855154" w:rsidRDefault="00F7135E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551F50" w:rsidRPr="00855154" w14:paraId="4C2591A9" w14:textId="77777777" w:rsidTr="4E974AB9">
        <w:tc>
          <w:tcPr>
            <w:tcW w:w="1753" w:type="dxa"/>
            <w:tcBorders>
              <w:right w:val="single" w:sz="4" w:space="0" w:color="auto"/>
            </w:tcBorders>
          </w:tcPr>
          <w:p w14:paraId="35937786" w14:textId="77777777" w:rsidR="00551F50" w:rsidRDefault="00551F50" w:rsidP="00611D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Living Wage Hourly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2F9" w14:textId="7B7EA263" w:rsidR="00551F50" w:rsidRPr="00855154" w:rsidRDefault="00F7135E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28661C">
              <w:rPr>
                <w:rFonts w:ascii="Century Gothic" w:hAnsi="Century Gothic"/>
              </w:rPr>
              <w:t>9.</w:t>
            </w:r>
            <w:r w:rsidR="003A7259">
              <w:rPr>
                <w:rFonts w:ascii="Century Gothic" w:hAnsi="Century Gothic"/>
              </w:rPr>
              <w:t>78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6BB9E253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23DE523C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52E56223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07547A01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5043CB0F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99" w:type="dxa"/>
          </w:tcPr>
          <w:p w14:paraId="07459315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551F50" w:rsidRPr="00855154" w14:paraId="6537F28F" w14:textId="77777777" w:rsidTr="4E974AB9">
        <w:tc>
          <w:tcPr>
            <w:tcW w:w="1753" w:type="dxa"/>
          </w:tcPr>
          <w:p w14:paraId="6DFB9E20" w14:textId="77777777" w:rsidR="00551F50" w:rsidRDefault="00551F50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0DF9E56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44E871BC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144A5D23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738610EB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637805D2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463F29E8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99" w:type="dxa"/>
          </w:tcPr>
          <w:p w14:paraId="3B7B4B86" w14:textId="77777777" w:rsidR="00551F50" w:rsidRPr="00855154" w:rsidRDefault="00551F50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0005F5" w:rsidRPr="00855154" w14:paraId="39D179E1" w14:textId="77777777" w:rsidTr="4E974AB9">
        <w:trPr>
          <w:trHeight w:val="450"/>
        </w:trPr>
        <w:tc>
          <w:tcPr>
            <w:tcW w:w="1753" w:type="dxa"/>
            <w:tcBorders>
              <w:right w:val="single" w:sz="4" w:space="0" w:color="auto"/>
            </w:tcBorders>
          </w:tcPr>
          <w:p w14:paraId="564D23A9" w14:textId="77777777" w:rsidR="000005F5" w:rsidRDefault="000005F5" w:rsidP="00611D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Living Wage Annual Salary: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31E" w14:textId="4D9C37D6" w:rsidR="000005F5" w:rsidRPr="000005F5" w:rsidRDefault="000005F5" w:rsidP="00B26F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3A7259">
              <w:rPr>
                <w:rFonts w:ascii="Century Gothic" w:hAnsi="Century Gothic"/>
              </w:rPr>
              <w:t>6,541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14:paraId="3A0FF5F2" w14:textId="77777777" w:rsidR="000005F5" w:rsidRDefault="000005F5" w:rsidP="00611D51">
            <w:pPr>
              <w:jc w:val="both"/>
              <w:rPr>
                <w:rFonts w:ascii="Century Gothic" w:hAnsi="Century Gothic"/>
              </w:rPr>
            </w:pPr>
          </w:p>
          <w:p w14:paraId="5630AD66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61829076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14:paraId="2BA226A1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17AD93B2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53" w:type="dxa"/>
            <w:gridSpan w:val="2"/>
          </w:tcPr>
          <w:p w14:paraId="0DE4B5B7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99" w:type="dxa"/>
          </w:tcPr>
          <w:p w14:paraId="66204FF1" w14:textId="77777777" w:rsidR="000005F5" w:rsidRPr="00855154" w:rsidRDefault="000005F5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163AB2" w:rsidRPr="00855154" w14:paraId="2DBF0D7D" w14:textId="77777777" w:rsidTr="4E974AB9">
        <w:trPr>
          <w:trHeight w:val="379"/>
        </w:trPr>
        <w:tc>
          <w:tcPr>
            <w:tcW w:w="1753" w:type="dxa"/>
          </w:tcPr>
          <w:p w14:paraId="6B62F1B3" w14:textId="77777777" w:rsidR="00163AB2" w:rsidRDefault="00163AB2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3"/>
          </w:tcPr>
          <w:p w14:paraId="02F2C34E" w14:textId="77777777" w:rsidR="00163AB2" w:rsidRPr="002F1F5B" w:rsidRDefault="00163AB2" w:rsidP="00611D51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127" w:type="dxa"/>
            <w:gridSpan w:val="3"/>
          </w:tcPr>
          <w:p w14:paraId="680A4E5D" w14:textId="77777777" w:rsidR="00163AB2" w:rsidRDefault="00163AB2" w:rsidP="00611D51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164" w:type="dxa"/>
            <w:gridSpan w:val="4"/>
          </w:tcPr>
          <w:p w14:paraId="19219836" w14:textId="77777777" w:rsidR="00163AB2" w:rsidRDefault="00163AB2" w:rsidP="00611D51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F1F5B" w:rsidRPr="00855154" w14:paraId="22D96615" w14:textId="77777777" w:rsidTr="4E974AB9">
        <w:trPr>
          <w:trHeight w:val="379"/>
        </w:trPr>
        <w:tc>
          <w:tcPr>
            <w:tcW w:w="1753" w:type="dxa"/>
            <w:vMerge w:val="restart"/>
          </w:tcPr>
          <w:p w14:paraId="296FEF7D" w14:textId="77777777" w:rsidR="00551F50" w:rsidRDefault="00551F50" w:rsidP="00611D51">
            <w:pPr>
              <w:rPr>
                <w:rFonts w:ascii="Century Gothic" w:hAnsi="Century Gothic"/>
                <w:b/>
              </w:rPr>
            </w:pPr>
          </w:p>
          <w:p w14:paraId="588C7EE2" w14:textId="77777777" w:rsidR="002F1F5B" w:rsidRPr="00855154" w:rsidRDefault="002F1F5B" w:rsidP="00611D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Pay Date Information: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194DBDC" w14:textId="77777777" w:rsidR="00551F50" w:rsidRPr="002F1F5B" w:rsidRDefault="00551F50" w:rsidP="00611D51">
            <w:pPr>
              <w:jc w:val="both"/>
              <w:rPr>
                <w:rFonts w:ascii="Century Gothic" w:hAnsi="Century Gothic"/>
                <w:b/>
              </w:rPr>
            </w:pPr>
          </w:p>
          <w:p w14:paraId="798F9AC3" w14:textId="77777777" w:rsidR="002F1F5B" w:rsidRPr="002F1F5B" w:rsidRDefault="002F1F5B" w:rsidP="00611D51">
            <w:pPr>
              <w:jc w:val="both"/>
              <w:rPr>
                <w:rFonts w:ascii="Century Gothic" w:hAnsi="Century Gothic"/>
                <w:b/>
              </w:rPr>
            </w:pPr>
            <w:r w:rsidRPr="002F1F5B">
              <w:rPr>
                <w:rFonts w:ascii="Century Gothic" w:hAnsi="Century Gothic"/>
                <w:b/>
              </w:rPr>
              <w:t>Start date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769D0D3C" w14:textId="77777777" w:rsidR="00551F50" w:rsidRDefault="00551F50" w:rsidP="00611D51">
            <w:pPr>
              <w:jc w:val="both"/>
              <w:rPr>
                <w:rFonts w:ascii="Century Gothic" w:hAnsi="Century Gothic"/>
                <w:b/>
              </w:rPr>
            </w:pPr>
          </w:p>
          <w:p w14:paraId="1B60AF37" w14:textId="77777777" w:rsidR="002F1F5B" w:rsidRPr="002F1F5B" w:rsidRDefault="002F1F5B" w:rsidP="00611D51">
            <w:pPr>
              <w:jc w:val="both"/>
              <w:rPr>
                <w:rFonts w:ascii="Century Gothic" w:hAnsi="Century Gothic"/>
                <w:b/>
              </w:rPr>
            </w:pPr>
            <w:r w:rsidRPr="002F1F5B">
              <w:rPr>
                <w:rFonts w:ascii="Century Gothic" w:hAnsi="Century Gothic"/>
                <w:b/>
              </w:rPr>
              <w:t>Pay Date</w:t>
            </w:r>
          </w:p>
        </w:tc>
        <w:tc>
          <w:tcPr>
            <w:tcW w:w="4164" w:type="dxa"/>
            <w:gridSpan w:val="4"/>
            <w:tcBorders>
              <w:bottom w:val="single" w:sz="4" w:space="0" w:color="auto"/>
            </w:tcBorders>
          </w:tcPr>
          <w:p w14:paraId="54CD245A" w14:textId="77777777" w:rsidR="00551F50" w:rsidRDefault="00551F50" w:rsidP="00611D51">
            <w:pPr>
              <w:jc w:val="both"/>
              <w:rPr>
                <w:rFonts w:ascii="Century Gothic" w:hAnsi="Century Gothic"/>
                <w:b/>
              </w:rPr>
            </w:pPr>
          </w:p>
          <w:p w14:paraId="3CB4E697" w14:textId="77777777" w:rsidR="002F1F5B" w:rsidRPr="002F1F5B" w:rsidRDefault="002F1F5B" w:rsidP="00611D51">
            <w:pPr>
              <w:jc w:val="both"/>
              <w:rPr>
                <w:rFonts w:ascii="Century Gothic" w:hAnsi="Century Gothic"/>
                <w:b/>
              </w:rPr>
            </w:pPr>
            <w:r w:rsidRPr="002F1F5B">
              <w:rPr>
                <w:rFonts w:ascii="Century Gothic" w:hAnsi="Century Gothic"/>
                <w:b/>
              </w:rPr>
              <w:t>Comments</w:t>
            </w:r>
          </w:p>
        </w:tc>
      </w:tr>
      <w:tr w:rsidR="002F1F5B" w:rsidRPr="00855154" w14:paraId="4E3F976B" w14:textId="77777777" w:rsidTr="4E974AB9">
        <w:trPr>
          <w:trHeight w:val="378"/>
        </w:trPr>
        <w:tc>
          <w:tcPr>
            <w:tcW w:w="1753" w:type="dxa"/>
            <w:vMerge/>
          </w:tcPr>
          <w:p w14:paraId="1231BE67" w14:textId="77777777" w:rsidR="002F1F5B" w:rsidRDefault="002F1F5B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0F9" w14:textId="77777777" w:rsidR="002F1F5B" w:rsidRDefault="002F1F5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2F1F5B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– 21</w:t>
            </w:r>
            <w:r w:rsidRPr="002F1F5B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B35" w14:textId="77777777" w:rsidR="002F1F5B" w:rsidRDefault="002F1F5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start month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977" w14:textId="77777777" w:rsidR="002F1F5B" w:rsidRDefault="002F1F5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Providing line manager has submitted payroll paperwork by 10</w:t>
            </w:r>
            <w:r w:rsidRPr="002F1F5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of start month</w:t>
            </w:r>
          </w:p>
        </w:tc>
      </w:tr>
      <w:tr w:rsidR="002F1F5B" w:rsidRPr="00855154" w14:paraId="1188DB1C" w14:textId="77777777" w:rsidTr="4E974AB9">
        <w:trPr>
          <w:trHeight w:val="378"/>
        </w:trPr>
        <w:tc>
          <w:tcPr>
            <w:tcW w:w="1753" w:type="dxa"/>
            <w:vMerge/>
          </w:tcPr>
          <w:p w14:paraId="36FEB5B0" w14:textId="77777777" w:rsidR="002F1F5B" w:rsidRDefault="002F1F5B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505" w14:textId="77777777" w:rsidR="002F1F5B" w:rsidRDefault="002F1F5B" w:rsidP="002F1F5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Pr="002F1F5B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– month end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C09" w14:textId="77777777" w:rsidR="002F1F5B" w:rsidRDefault="002F1F5B" w:rsidP="00311C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month following start month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BE8" w14:textId="77777777" w:rsidR="002F1F5B" w:rsidRDefault="002F1F5B" w:rsidP="00611D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 if start date is 22</w:t>
            </w:r>
            <w:r w:rsidRPr="002F1F5B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April employee will be paid on the last working day of May</w:t>
            </w:r>
          </w:p>
        </w:tc>
      </w:tr>
      <w:tr w:rsidR="00856E8D" w:rsidRPr="00855154" w14:paraId="41BEF11D" w14:textId="77777777" w:rsidTr="4E974AB9">
        <w:tc>
          <w:tcPr>
            <w:tcW w:w="1753" w:type="dxa"/>
          </w:tcPr>
          <w:p w14:paraId="30D7AA69" w14:textId="77777777" w:rsidR="002F1F5B" w:rsidRDefault="002F1F5B" w:rsidP="00611D51">
            <w:pPr>
              <w:ind w:left="34"/>
              <w:rPr>
                <w:rFonts w:ascii="Century Gothic" w:hAnsi="Century Gothic" w:cs="Arial"/>
                <w:b/>
              </w:rPr>
            </w:pPr>
          </w:p>
          <w:p w14:paraId="232086F2" w14:textId="77777777" w:rsidR="00856E8D" w:rsidRPr="00855154" w:rsidRDefault="00856E8D" w:rsidP="00611D51">
            <w:pPr>
              <w:ind w:left="34"/>
              <w:rPr>
                <w:rFonts w:ascii="Century Gothic" w:hAnsi="Century Gothic" w:cs="Arial"/>
                <w:b/>
              </w:rPr>
            </w:pPr>
            <w:r w:rsidRPr="00855154">
              <w:rPr>
                <w:rFonts w:ascii="Century Gothic" w:hAnsi="Century Gothic" w:cs="Arial"/>
                <w:b/>
              </w:rPr>
              <w:t>PVG Status:</w:t>
            </w:r>
          </w:p>
          <w:p w14:paraId="7196D064" w14:textId="77777777" w:rsidR="00856E8D" w:rsidRPr="00855154" w:rsidRDefault="00856E8D" w:rsidP="00611D51">
            <w:pPr>
              <w:ind w:left="34"/>
              <w:rPr>
                <w:rFonts w:ascii="Century Gothic" w:hAnsi="Century Gothic" w:cs="Arial"/>
                <w:b/>
                <w:i/>
                <w:color w:val="FF0000"/>
              </w:rPr>
            </w:pPr>
          </w:p>
        </w:tc>
        <w:tc>
          <w:tcPr>
            <w:tcW w:w="8417" w:type="dxa"/>
            <w:gridSpan w:val="10"/>
          </w:tcPr>
          <w:p w14:paraId="34FF1C98" w14:textId="77777777" w:rsidR="002F1F5B" w:rsidRDefault="002F1F5B" w:rsidP="00611D51">
            <w:pPr>
              <w:jc w:val="both"/>
              <w:rPr>
                <w:rFonts w:ascii="Century Gothic" w:hAnsi="Century Gothic" w:cs="Arial"/>
              </w:rPr>
            </w:pPr>
          </w:p>
          <w:p w14:paraId="536AA283" w14:textId="77777777" w:rsidR="00856E8D" w:rsidRPr="00855154" w:rsidRDefault="00856E8D" w:rsidP="00611D51">
            <w:pPr>
              <w:jc w:val="both"/>
              <w:rPr>
                <w:rFonts w:ascii="Century Gothic" w:hAnsi="Century Gothic" w:cs="Arial"/>
              </w:rPr>
            </w:pPr>
            <w:r w:rsidRPr="00855154">
              <w:rPr>
                <w:rFonts w:ascii="Century Gothic" w:hAnsi="Century Gothic" w:cs="Arial"/>
              </w:rPr>
              <w:t xml:space="preserve">This job </w:t>
            </w:r>
            <w:r w:rsidR="003219F2">
              <w:rPr>
                <w:rFonts w:ascii="Century Gothic" w:hAnsi="Century Gothic" w:cs="Arial"/>
              </w:rPr>
              <w:t>may</w:t>
            </w:r>
            <w:r w:rsidRPr="00855154">
              <w:rPr>
                <w:rFonts w:ascii="Century Gothic" w:hAnsi="Century Gothic" w:cs="Arial"/>
              </w:rPr>
              <w:t xml:space="preserve"> give you access to children and/or vulnerable adults therefore is subject to a PVG Scheme Disclosure under the terms of the Protection of Vulnerable Groups (Scotland) Act 2007</w:t>
            </w:r>
            <w:r w:rsidR="00F47732">
              <w:rPr>
                <w:rFonts w:ascii="Century Gothic" w:hAnsi="Century Gothic" w:cs="Arial"/>
              </w:rPr>
              <w:t>.</w:t>
            </w:r>
          </w:p>
        </w:tc>
      </w:tr>
      <w:tr w:rsidR="00856E8D" w:rsidRPr="00855154" w14:paraId="6D072C0D" w14:textId="77777777" w:rsidTr="4E974AB9">
        <w:tc>
          <w:tcPr>
            <w:tcW w:w="1753" w:type="dxa"/>
          </w:tcPr>
          <w:p w14:paraId="48A21919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6BD18F9B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304EA4D8" w14:textId="77777777" w:rsidTr="4E974AB9">
        <w:tc>
          <w:tcPr>
            <w:tcW w:w="1753" w:type="dxa"/>
          </w:tcPr>
          <w:p w14:paraId="44DF45C8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  <w:r w:rsidRPr="00855154">
              <w:rPr>
                <w:rFonts w:ascii="Century Gothic" w:hAnsi="Century Gothic"/>
                <w:b/>
              </w:rPr>
              <w:t>Annual Leave:</w:t>
            </w:r>
          </w:p>
        </w:tc>
        <w:tc>
          <w:tcPr>
            <w:tcW w:w="8417" w:type="dxa"/>
            <w:gridSpan w:val="10"/>
          </w:tcPr>
          <w:p w14:paraId="69367C6F" w14:textId="5E4CFEBA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  <w:r w:rsidRPr="00855154">
              <w:rPr>
                <w:rFonts w:ascii="Century Gothic" w:hAnsi="Century Gothic"/>
              </w:rPr>
              <w:t xml:space="preserve">25 days per annum rising to 30 days </w:t>
            </w:r>
            <w:r w:rsidR="003219F2">
              <w:rPr>
                <w:rFonts w:ascii="Century Gothic" w:hAnsi="Century Gothic"/>
              </w:rPr>
              <w:t xml:space="preserve">(pro rata for part time) </w:t>
            </w:r>
            <w:r w:rsidRPr="00855154">
              <w:rPr>
                <w:rFonts w:ascii="Century Gothic" w:hAnsi="Century Gothic"/>
              </w:rPr>
              <w:t>after 5 years</w:t>
            </w:r>
            <w:r w:rsidR="003219F2">
              <w:rPr>
                <w:rFonts w:ascii="Century Gothic" w:hAnsi="Century Gothic"/>
              </w:rPr>
              <w:t>’</w:t>
            </w:r>
            <w:r w:rsidRPr="00855154">
              <w:rPr>
                <w:rFonts w:ascii="Century Gothic" w:hAnsi="Century Gothic"/>
              </w:rPr>
              <w:t xml:space="preserve"> service and with effect from the start of the following leave year</w:t>
            </w:r>
            <w:r w:rsidR="003219F2">
              <w:rPr>
                <w:rFonts w:ascii="Century Gothic" w:hAnsi="Century Gothic"/>
              </w:rPr>
              <w:t>.  This entitlement is included in the school holiday periods and the above salaries incorporate this holiday entitlement</w:t>
            </w:r>
            <w:r w:rsidR="003A7259">
              <w:rPr>
                <w:rFonts w:ascii="Century Gothic" w:hAnsi="Century Gothic"/>
              </w:rPr>
              <w:t>.</w:t>
            </w:r>
          </w:p>
        </w:tc>
      </w:tr>
      <w:tr w:rsidR="00856E8D" w:rsidRPr="00855154" w14:paraId="238601FE" w14:textId="77777777" w:rsidTr="4E974AB9">
        <w:tc>
          <w:tcPr>
            <w:tcW w:w="1753" w:type="dxa"/>
          </w:tcPr>
          <w:p w14:paraId="0F3CABC7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5B08B5D1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41A6777F" w14:textId="77777777" w:rsidTr="4E974AB9">
        <w:tc>
          <w:tcPr>
            <w:tcW w:w="1753" w:type="dxa"/>
          </w:tcPr>
          <w:p w14:paraId="4B8FED44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  <w:r w:rsidRPr="00855154">
              <w:rPr>
                <w:rFonts w:ascii="Century Gothic" w:hAnsi="Century Gothic"/>
                <w:b/>
              </w:rPr>
              <w:t>Public Holidays:</w:t>
            </w:r>
          </w:p>
        </w:tc>
        <w:tc>
          <w:tcPr>
            <w:tcW w:w="8417" w:type="dxa"/>
            <w:gridSpan w:val="10"/>
          </w:tcPr>
          <w:p w14:paraId="4AE0FEF6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  <w:r w:rsidRPr="00855154">
              <w:rPr>
                <w:rFonts w:ascii="Century Gothic" w:hAnsi="Century Gothic"/>
              </w:rPr>
              <w:t>7 fixed days per annum</w:t>
            </w:r>
            <w:r>
              <w:rPr>
                <w:rFonts w:ascii="Century Gothic" w:hAnsi="Century Gothic"/>
              </w:rPr>
              <w:t xml:space="preserve"> </w:t>
            </w:r>
            <w:r w:rsidRPr="003219F2">
              <w:rPr>
                <w:rFonts w:ascii="Century Gothic" w:hAnsi="Century Gothic"/>
                <w:iCs/>
              </w:rPr>
              <w:t>(pro rata</w:t>
            </w:r>
            <w:r w:rsidR="003219F2" w:rsidRPr="003219F2">
              <w:rPr>
                <w:rFonts w:ascii="Century Gothic" w:hAnsi="Century Gothic"/>
                <w:iCs/>
              </w:rPr>
              <w:t xml:space="preserve"> for </w:t>
            </w:r>
            <w:r w:rsidRPr="003219F2">
              <w:rPr>
                <w:rFonts w:ascii="Century Gothic" w:hAnsi="Century Gothic"/>
                <w:iCs/>
              </w:rPr>
              <w:t>part time</w:t>
            </w:r>
            <w:r w:rsidR="003219F2" w:rsidRPr="003219F2">
              <w:rPr>
                <w:rFonts w:ascii="Century Gothic" w:hAnsi="Century Gothic"/>
                <w:iCs/>
              </w:rPr>
              <w:t>)</w:t>
            </w:r>
            <w:r w:rsidR="00163AB2">
              <w:rPr>
                <w:rFonts w:ascii="Century Gothic" w:hAnsi="Century Gothic"/>
                <w:iCs/>
              </w:rPr>
              <w:t>.  The above salaries incorporate this Public Holiday entitlement.</w:t>
            </w:r>
          </w:p>
        </w:tc>
      </w:tr>
      <w:tr w:rsidR="00856E8D" w:rsidRPr="00855154" w14:paraId="16DEB4AB" w14:textId="77777777" w:rsidTr="4E974AB9">
        <w:tc>
          <w:tcPr>
            <w:tcW w:w="1753" w:type="dxa"/>
          </w:tcPr>
          <w:p w14:paraId="0AD9C6F4" w14:textId="77777777" w:rsidR="00856E8D" w:rsidRPr="00855154" w:rsidRDefault="00856E8D" w:rsidP="00611D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4B1F511A" w14:textId="77777777" w:rsidR="00856E8D" w:rsidRPr="00855154" w:rsidRDefault="00856E8D" w:rsidP="00611D51">
            <w:pPr>
              <w:jc w:val="both"/>
              <w:rPr>
                <w:rFonts w:ascii="Century Gothic" w:hAnsi="Century Gothic"/>
              </w:rPr>
            </w:pPr>
          </w:p>
        </w:tc>
      </w:tr>
      <w:tr w:rsidR="00856E8D" w:rsidRPr="00855154" w14:paraId="76FC4B7B" w14:textId="77777777" w:rsidTr="4E974AB9">
        <w:tc>
          <w:tcPr>
            <w:tcW w:w="1753" w:type="dxa"/>
          </w:tcPr>
          <w:p w14:paraId="66CA3E48" w14:textId="77777777" w:rsidR="00856E8D" w:rsidRPr="005663C2" w:rsidRDefault="00856E8D" w:rsidP="4E974AB9">
            <w:pPr>
              <w:rPr>
                <w:rFonts w:ascii="Century Gothic" w:hAnsi="Century Gothic" w:cs="Arial"/>
                <w:b/>
                <w:bCs/>
              </w:rPr>
            </w:pPr>
            <w:r w:rsidRPr="4E974AB9">
              <w:rPr>
                <w:rFonts w:ascii="Century Gothic" w:hAnsi="Century Gothic" w:cs="Arial"/>
                <w:b/>
                <w:bCs/>
              </w:rPr>
              <w:t>Job Status:</w:t>
            </w:r>
          </w:p>
        </w:tc>
        <w:tc>
          <w:tcPr>
            <w:tcW w:w="8417" w:type="dxa"/>
            <w:gridSpan w:val="10"/>
          </w:tcPr>
          <w:p w14:paraId="2500C16E" w14:textId="402C6F82" w:rsidR="00856E8D" w:rsidRPr="005663C2" w:rsidRDefault="00163AB2" w:rsidP="4E974AB9">
            <w:pPr>
              <w:jc w:val="both"/>
              <w:rPr>
                <w:rFonts w:ascii="Century Gothic" w:hAnsi="Century Gothic"/>
              </w:rPr>
            </w:pPr>
            <w:r w:rsidRPr="4E974AB9">
              <w:rPr>
                <w:rFonts w:ascii="Century Gothic" w:hAnsi="Century Gothic"/>
              </w:rPr>
              <w:t>T</w:t>
            </w:r>
            <w:r w:rsidR="00AD649C" w:rsidRPr="4E974AB9">
              <w:rPr>
                <w:rFonts w:ascii="Century Gothic" w:hAnsi="Century Gothic"/>
              </w:rPr>
              <w:t>his job is t</w:t>
            </w:r>
            <w:r w:rsidRPr="4E974AB9">
              <w:rPr>
                <w:rFonts w:ascii="Century Gothic" w:hAnsi="Century Gothic"/>
              </w:rPr>
              <w:t>emporary</w:t>
            </w:r>
            <w:r w:rsidR="00B26FE0" w:rsidRPr="4E974AB9">
              <w:rPr>
                <w:rFonts w:ascii="Century Gothic" w:hAnsi="Century Gothic"/>
              </w:rPr>
              <w:t xml:space="preserve"> until </w:t>
            </w:r>
            <w:r w:rsidR="00AD649C" w:rsidRPr="4E974AB9">
              <w:rPr>
                <w:rFonts w:ascii="Century Gothic" w:hAnsi="Century Gothic"/>
              </w:rPr>
              <w:t xml:space="preserve">no later than </w:t>
            </w:r>
            <w:r w:rsidR="00B26FE0" w:rsidRPr="4E974AB9">
              <w:rPr>
                <w:rFonts w:ascii="Century Gothic" w:hAnsi="Century Gothic"/>
              </w:rPr>
              <w:t>29 June 2023</w:t>
            </w:r>
            <w:r w:rsidR="00AF221D">
              <w:rPr>
                <w:rFonts w:ascii="Century Gothic" w:hAnsi="Century Gothic"/>
              </w:rPr>
              <w:t>.</w:t>
            </w:r>
          </w:p>
        </w:tc>
      </w:tr>
      <w:tr w:rsidR="00E377A5" w:rsidRPr="00855154" w14:paraId="65F9C3DC" w14:textId="77777777" w:rsidTr="4E974AB9">
        <w:tc>
          <w:tcPr>
            <w:tcW w:w="1753" w:type="dxa"/>
          </w:tcPr>
          <w:p w14:paraId="5023141B" w14:textId="77777777" w:rsidR="00E377A5" w:rsidRPr="00855154" w:rsidRDefault="00E377A5" w:rsidP="00611D5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17" w:type="dxa"/>
            <w:gridSpan w:val="10"/>
          </w:tcPr>
          <w:p w14:paraId="1F3B1409" w14:textId="77777777" w:rsidR="00E377A5" w:rsidRDefault="00E377A5" w:rsidP="00611D51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E377A5" w:rsidRPr="00855154" w14:paraId="40A37CBF" w14:textId="77777777" w:rsidTr="4E974AB9">
        <w:tc>
          <w:tcPr>
            <w:tcW w:w="1753" w:type="dxa"/>
          </w:tcPr>
          <w:p w14:paraId="4C4637A3" w14:textId="77777777" w:rsidR="00E377A5" w:rsidRPr="00855154" w:rsidRDefault="00E377A5" w:rsidP="00E377A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Guaranteed Job Interview Scheme:</w:t>
            </w:r>
          </w:p>
        </w:tc>
        <w:tc>
          <w:tcPr>
            <w:tcW w:w="8417" w:type="dxa"/>
            <w:gridSpan w:val="10"/>
          </w:tcPr>
          <w:p w14:paraId="3499F493" w14:textId="77777777" w:rsidR="00E377A5" w:rsidRPr="00924ACA" w:rsidRDefault="00E377A5" w:rsidP="00E377A5">
            <w:pPr>
              <w:jc w:val="both"/>
              <w:rPr>
                <w:rFonts w:ascii="Century Gothic" w:hAnsi="Century Gothic" w:cs="Segoe UI"/>
              </w:rPr>
            </w:pPr>
            <w:r w:rsidRPr="00924ACA">
              <w:rPr>
                <w:rFonts w:ascii="Century Gothic" w:hAnsi="Century Gothic" w:cs="Segoe UI"/>
              </w:rPr>
              <w:t xml:space="preserve">We offer a guaranteed job interview to the following people who meet the essential criteria on application for a job: </w:t>
            </w:r>
          </w:p>
          <w:p w14:paraId="562C75D1" w14:textId="77777777" w:rsidR="00E377A5" w:rsidRPr="00924ACA" w:rsidRDefault="00E377A5" w:rsidP="00E377A5">
            <w:pPr>
              <w:jc w:val="both"/>
              <w:rPr>
                <w:rFonts w:ascii="Century Gothic" w:hAnsi="Century Gothic" w:cs="Calibri"/>
                <w:color w:val="FF0000"/>
                <w:lang w:eastAsia="en-US"/>
              </w:rPr>
            </w:pPr>
          </w:p>
          <w:p w14:paraId="7645393C" w14:textId="77777777" w:rsidR="00E377A5" w:rsidRPr="00B5766E" w:rsidRDefault="00E377A5" w:rsidP="00E377A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 xml:space="preserve">People with disabilities </w:t>
            </w:r>
          </w:p>
          <w:p w14:paraId="6BD5DAA5" w14:textId="77777777" w:rsidR="00E377A5" w:rsidRPr="00B5766E" w:rsidRDefault="00E377A5" w:rsidP="00E377A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 xml:space="preserve">Young people with recognised caring responsibilities </w:t>
            </w:r>
          </w:p>
          <w:p w14:paraId="39C922C4" w14:textId="77777777" w:rsidR="00E377A5" w:rsidRPr="00B5766E" w:rsidRDefault="00E377A5" w:rsidP="00E377A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>Care experienced young people including care leavers (up to the age of 26</w:t>
            </w:r>
            <w:r w:rsidRPr="00924ACA">
              <w:rPr>
                <w:rFonts w:ascii="Century Gothic" w:hAnsi="Century Gothic" w:cs="Calibri"/>
                <w:lang w:eastAsia="en-US"/>
              </w:rPr>
              <w:t>)</w:t>
            </w:r>
            <w:r w:rsidRPr="00B5766E">
              <w:rPr>
                <w:rFonts w:ascii="Century Gothic" w:hAnsi="Century Gothic" w:cs="Calibri"/>
                <w:lang w:eastAsia="en-US"/>
              </w:rPr>
              <w:t xml:space="preserve"> </w:t>
            </w:r>
          </w:p>
          <w:p w14:paraId="0D9E6730" w14:textId="77777777" w:rsidR="00E377A5" w:rsidRPr="00B5766E" w:rsidRDefault="00E377A5" w:rsidP="00E377A5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 xml:space="preserve">Angus Council employees with caring responsibilities (as set out below) </w:t>
            </w:r>
          </w:p>
          <w:p w14:paraId="6D1AB2A6" w14:textId="77777777" w:rsidR="00E377A5" w:rsidRPr="00B5766E" w:rsidRDefault="00E377A5" w:rsidP="00E377A5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 xml:space="preserve">Angus Council Modern Apprentices </w:t>
            </w:r>
          </w:p>
          <w:p w14:paraId="1B0C9BBC" w14:textId="77777777" w:rsidR="00E377A5" w:rsidRDefault="00E377A5" w:rsidP="00E377A5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Calibri"/>
                <w:lang w:eastAsia="en-US"/>
              </w:rPr>
            </w:pPr>
            <w:r w:rsidRPr="00B5766E">
              <w:rPr>
                <w:rFonts w:ascii="Century Gothic" w:hAnsi="Century Gothic" w:cs="Calibri"/>
                <w:lang w:eastAsia="en-US"/>
              </w:rPr>
              <w:t>Young people who have successfully completed Angus Works or Mini Angus Works placement within the council in the current or last academic year</w:t>
            </w:r>
          </w:p>
          <w:p w14:paraId="664355AD" w14:textId="77777777" w:rsidR="00E377A5" w:rsidRPr="00B5766E" w:rsidRDefault="00E377A5" w:rsidP="00E377A5">
            <w:pPr>
              <w:ind w:left="360"/>
              <w:jc w:val="both"/>
              <w:rPr>
                <w:rFonts w:ascii="Century Gothic" w:hAnsi="Century Gothic" w:cs="Calibri"/>
                <w:lang w:eastAsia="en-US"/>
              </w:rPr>
            </w:pPr>
          </w:p>
          <w:p w14:paraId="6D4CF74D" w14:textId="77777777" w:rsidR="00E377A5" w:rsidRPr="00E377A5" w:rsidRDefault="00E377A5" w:rsidP="00E377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refer to Guaranteed Job Interview Scheme for further information. </w:t>
            </w:r>
          </w:p>
        </w:tc>
      </w:tr>
      <w:tr w:rsidR="00E377A5" w:rsidRPr="00855154" w14:paraId="1A965116" w14:textId="77777777" w:rsidTr="4E974AB9">
        <w:tc>
          <w:tcPr>
            <w:tcW w:w="1753" w:type="dxa"/>
          </w:tcPr>
          <w:p w14:paraId="7DF4E37C" w14:textId="77777777" w:rsidR="00E377A5" w:rsidRPr="00855154" w:rsidRDefault="00E377A5" w:rsidP="00E377A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417" w:type="dxa"/>
            <w:gridSpan w:val="10"/>
          </w:tcPr>
          <w:p w14:paraId="44FB30F8" w14:textId="77777777" w:rsidR="00E377A5" w:rsidRPr="00855154" w:rsidRDefault="00E377A5" w:rsidP="00E377A5">
            <w:pPr>
              <w:jc w:val="both"/>
              <w:rPr>
                <w:rFonts w:ascii="Century Gothic" w:hAnsi="Century Gothic"/>
              </w:rPr>
            </w:pPr>
          </w:p>
        </w:tc>
      </w:tr>
      <w:tr w:rsidR="00E377A5" w:rsidRPr="005663C2" w14:paraId="039A8D59" w14:textId="77777777" w:rsidTr="003A7259">
        <w:trPr>
          <w:trHeight w:val="288"/>
        </w:trPr>
        <w:tc>
          <w:tcPr>
            <w:tcW w:w="1753" w:type="dxa"/>
            <w:vAlign w:val="center"/>
          </w:tcPr>
          <w:p w14:paraId="0D06875E" w14:textId="77777777" w:rsidR="00E377A5" w:rsidRPr="005663C2" w:rsidRDefault="00E377A5" w:rsidP="009A41FD">
            <w:pPr>
              <w:rPr>
                <w:rFonts w:ascii="Century Gothic" w:hAnsi="Century Gothic"/>
                <w:b/>
                <w:bCs/>
              </w:rPr>
            </w:pPr>
            <w:r w:rsidRPr="4E974AB9">
              <w:rPr>
                <w:rFonts w:ascii="Century Gothic" w:hAnsi="Century Gothic"/>
                <w:b/>
                <w:bCs/>
              </w:rPr>
              <w:t>Interview Date:</w:t>
            </w:r>
          </w:p>
        </w:tc>
        <w:tc>
          <w:tcPr>
            <w:tcW w:w="8417" w:type="dxa"/>
            <w:gridSpan w:val="10"/>
            <w:vAlign w:val="center"/>
          </w:tcPr>
          <w:p w14:paraId="0C77498E" w14:textId="6AB2D5A8" w:rsidR="00E377A5" w:rsidRPr="005663C2" w:rsidRDefault="000005F5" w:rsidP="003A7259">
            <w:pPr>
              <w:rPr>
                <w:rFonts w:ascii="Century Gothic" w:hAnsi="Century Gothic"/>
              </w:rPr>
            </w:pPr>
            <w:r w:rsidRPr="4E974AB9">
              <w:rPr>
                <w:rFonts w:ascii="Century Gothic" w:hAnsi="Century Gothic"/>
              </w:rPr>
              <w:t>Week commencing 20 June 2022</w:t>
            </w:r>
          </w:p>
        </w:tc>
      </w:tr>
    </w:tbl>
    <w:p w14:paraId="1DA6542E" w14:textId="77777777" w:rsidR="00C779AD" w:rsidRPr="005663C2" w:rsidRDefault="00C779AD" w:rsidP="4E974AB9">
      <w:pPr>
        <w:rPr>
          <w:rFonts w:ascii="Century Gothic" w:hAnsi="Century Gothic"/>
          <w:b/>
          <w:bCs/>
          <w:highlight w:val="yellow"/>
        </w:rPr>
      </w:pPr>
    </w:p>
    <w:p w14:paraId="41C8E016" w14:textId="01049897" w:rsidR="00AD649C" w:rsidRDefault="00856E8D" w:rsidP="009A41FD">
      <w:pPr>
        <w:spacing w:line="259" w:lineRule="auto"/>
        <w:ind w:left="284"/>
        <w:rPr>
          <w:rFonts w:ascii="Century Gothic" w:hAnsi="Century Gothic"/>
        </w:rPr>
      </w:pPr>
      <w:r w:rsidRPr="4E974AB9">
        <w:rPr>
          <w:rFonts w:ascii="Century Gothic" w:hAnsi="Century Gothic"/>
          <w:b/>
          <w:bCs/>
        </w:rPr>
        <w:t>For further information contact:</w:t>
      </w:r>
      <w:r w:rsidR="00AD649C">
        <w:tab/>
      </w:r>
      <w:r w:rsidR="4E974AB9" w:rsidRPr="4E974AB9">
        <w:rPr>
          <w:rFonts w:ascii="Century Gothic" w:hAnsi="Century Gothic"/>
        </w:rPr>
        <w:t>Shona Page</w:t>
      </w:r>
    </w:p>
    <w:p w14:paraId="219D22B5" w14:textId="2C5C043D" w:rsidR="00856E8D" w:rsidRPr="005663C2" w:rsidRDefault="00163AB2" w:rsidP="4E974AB9">
      <w:pPr>
        <w:ind w:left="2880" w:firstLine="720"/>
        <w:rPr>
          <w:rFonts w:ascii="Century Gothic" w:hAnsi="Century Gothic"/>
        </w:rPr>
      </w:pPr>
      <w:r w:rsidRPr="4E974AB9">
        <w:rPr>
          <w:rFonts w:ascii="Century Gothic" w:hAnsi="Century Gothic"/>
        </w:rPr>
        <w:t>School Librarian</w:t>
      </w:r>
    </w:p>
    <w:p w14:paraId="6FC74493" w14:textId="77777777" w:rsidR="00163AB2" w:rsidRPr="005663C2" w:rsidRDefault="00163AB2" w:rsidP="4E974AB9">
      <w:pPr>
        <w:rPr>
          <w:rFonts w:ascii="Century Gothic" w:hAnsi="Century Gothic"/>
        </w:rPr>
      </w:pPr>
      <w:r w:rsidRPr="003A7259">
        <w:rPr>
          <w:rFonts w:ascii="Century Gothic" w:hAnsi="Century Gothic"/>
          <w:bCs/>
        </w:rPr>
        <w:tab/>
      </w:r>
      <w:r w:rsidRPr="003A7259">
        <w:rPr>
          <w:rFonts w:ascii="Century Gothic" w:hAnsi="Century Gothic"/>
          <w:bCs/>
        </w:rPr>
        <w:tab/>
      </w:r>
      <w:r w:rsidRPr="003A7259">
        <w:rPr>
          <w:rFonts w:ascii="Century Gothic" w:hAnsi="Century Gothic"/>
          <w:bCs/>
        </w:rPr>
        <w:tab/>
      </w:r>
      <w:r w:rsidRPr="003A7259">
        <w:rPr>
          <w:rFonts w:ascii="Century Gothic" w:hAnsi="Century Gothic"/>
          <w:bCs/>
        </w:rPr>
        <w:tab/>
      </w:r>
      <w:r w:rsidRPr="003A7259">
        <w:rPr>
          <w:rFonts w:ascii="Century Gothic" w:hAnsi="Century Gothic"/>
          <w:bCs/>
        </w:rPr>
        <w:tab/>
      </w:r>
      <w:r w:rsidRPr="4E974AB9">
        <w:rPr>
          <w:rFonts w:ascii="Century Gothic" w:hAnsi="Century Gothic"/>
        </w:rPr>
        <w:t xml:space="preserve">Forfar Academy </w:t>
      </w:r>
    </w:p>
    <w:p w14:paraId="5727A06E" w14:textId="77777777" w:rsidR="002B5F25" w:rsidRPr="003A2E20" w:rsidRDefault="002B5F25" w:rsidP="00856E8D">
      <w:pPr>
        <w:rPr>
          <w:rFonts w:ascii="Century Gothic" w:hAnsi="Century Gothic"/>
        </w:rPr>
      </w:pPr>
      <w:r w:rsidRPr="003A7259">
        <w:rPr>
          <w:rFonts w:ascii="Century Gothic" w:hAnsi="Century Gothic"/>
        </w:rPr>
        <w:tab/>
      </w:r>
      <w:r w:rsidRPr="003A7259">
        <w:rPr>
          <w:rFonts w:ascii="Century Gothic" w:hAnsi="Century Gothic"/>
        </w:rPr>
        <w:tab/>
      </w:r>
      <w:r w:rsidRPr="003A7259">
        <w:rPr>
          <w:rFonts w:ascii="Century Gothic" w:hAnsi="Century Gothic"/>
        </w:rPr>
        <w:tab/>
      </w:r>
      <w:r w:rsidRPr="003A7259">
        <w:rPr>
          <w:rFonts w:ascii="Century Gothic" w:hAnsi="Century Gothic"/>
        </w:rPr>
        <w:tab/>
      </w:r>
      <w:r w:rsidRPr="003A7259">
        <w:rPr>
          <w:rFonts w:ascii="Century Gothic" w:hAnsi="Century Gothic"/>
        </w:rPr>
        <w:tab/>
      </w:r>
      <w:r w:rsidRPr="4E974AB9">
        <w:rPr>
          <w:rFonts w:ascii="Century Gothic" w:hAnsi="Century Gothic"/>
        </w:rPr>
        <w:t>Telephone (</w:t>
      </w:r>
      <w:r w:rsidR="003219F2" w:rsidRPr="4E974AB9">
        <w:rPr>
          <w:rFonts w:ascii="Century Gothic" w:hAnsi="Century Gothic"/>
        </w:rPr>
        <w:t>01</w:t>
      </w:r>
      <w:r w:rsidR="00163AB2" w:rsidRPr="4E974AB9">
        <w:rPr>
          <w:rFonts w:ascii="Century Gothic" w:hAnsi="Century Gothic"/>
        </w:rPr>
        <w:t>307</w:t>
      </w:r>
      <w:r w:rsidR="003219F2" w:rsidRPr="4E974AB9">
        <w:rPr>
          <w:rFonts w:ascii="Century Gothic" w:hAnsi="Century Gothic"/>
        </w:rPr>
        <w:t>) 4</w:t>
      </w:r>
      <w:r w:rsidR="00163AB2" w:rsidRPr="4E974AB9">
        <w:rPr>
          <w:rFonts w:ascii="Century Gothic" w:hAnsi="Century Gothic"/>
        </w:rPr>
        <w:t>92200</w:t>
      </w:r>
    </w:p>
    <w:p w14:paraId="3041E394" w14:textId="77777777" w:rsidR="00F54349" w:rsidRPr="00856E8D" w:rsidRDefault="00F54349" w:rsidP="00856E8D"/>
    <w:sectPr w:rsidR="00F54349" w:rsidRPr="00856E8D" w:rsidSect="00163AB2">
      <w:footerReference w:type="default" r:id="rId9"/>
      <w:pgSz w:w="11907" w:h="16840" w:code="9"/>
      <w:pgMar w:top="720" w:right="720" w:bottom="576" w:left="72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0D2" w14:textId="77777777" w:rsidR="000E2D76" w:rsidRDefault="000E2D76">
      <w:r>
        <w:separator/>
      </w:r>
    </w:p>
  </w:endnote>
  <w:endnote w:type="continuationSeparator" w:id="0">
    <w:p w14:paraId="4A2580C3" w14:textId="77777777" w:rsidR="000E2D76" w:rsidRDefault="000E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77777777" w:rsidR="00551F50" w:rsidRDefault="00551F50">
    <w:pPr>
      <w:pStyle w:val="Footer"/>
    </w:pPr>
  </w:p>
  <w:p w14:paraId="2DE403A5" w14:textId="77777777" w:rsidR="00AA154C" w:rsidRPr="003A2E20" w:rsidRDefault="00AA154C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E1F7" w14:textId="77777777" w:rsidR="000E2D76" w:rsidRDefault="000E2D76">
      <w:r>
        <w:separator/>
      </w:r>
    </w:p>
  </w:footnote>
  <w:footnote w:type="continuationSeparator" w:id="0">
    <w:p w14:paraId="2A8238E3" w14:textId="77777777" w:rsidR="000E2D76" w:rsidRDefault="000E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6199"/>
    <w:multiLevelType w:val="hybridMultilevel"/>
    <w:tmpl w:val="FF225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714D1"/>
    <w:multiLevelType w:val="hybridMultilevel"/>
    <w:tmpl w:val="B37AF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2F48"/>
    <w:multiLevelType w:val="hybridMultilevel"/>
    <w:tmpl w:val="480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436BA"/>
    <w:multiLevelType w:val="hybridMultilevel"/>
    <w:tmpl w:val="7D38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81541"/>
    <w:multiLevelType w:val="hybridMultilevel"/>
    <w:tmpl w:val="1F3C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0EE8"/>
    <w:multiLevelType w:val="hybridMultilevel"/>
    <w:tmpl w:val="7B98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AA"/>
    <w:rsid w:val="000005F5"/>
    <w:rsid w:val="00000BCA"/>
    <w:rsid w:val="000328AA"/>
    <w:rsid w:val="000533E4"/>
    <w:rsid w:val="00055FE9"/>
    <w:rsid w:val="00083D38"/>
    <w:rsid w:val="00095BCB"/>
    <w:rsid w:val="000E2D76"/>
    <w:rsid w:val="00124EE8"/>
    <w:rsid w:val="0012503E"/>
    <w:rsid w:val="0013117B"/>
    <w:rsid w:val="00132F2B"/>
    <w:rsid w:val="0015652D"/>
    <w:rsid w:val="00162FB6"/>
    <w:rsid w:val="00163AB2"/>
    <w:rsid w:val="00173398"/>
    <w:rsid w:val="001856B1"/>
    <w:rsid w:val="00191823"/>
    <w:rsid w:val="00203D1C"/>
    <w:rsid w:val="00206E57"/>
    <w:rsid w:val="002520D1"/>
    <w:rsid w:val="00262D7D"/>
    <w:rsid w:val="00273D08"/>
    <w:rsid w:val="0028661C"/>
    <w:rsid w:val="0029387F"/>
    <w:rsid w:val="00295ED6"/>
    <w:rsid w:val="002A37A0"/>
    <w:rsid w:val="002B5F25"/>
    <w:rsid w:val="002B6D8F"/>
    <w:rsid w:val="002E212F"/>
    <w:rsid w:val="002E6C6E"/>
    <w:rsid w:val="002F1F5B"/>
    <w:rsid w:val="00311CFB"/>
    <w:rsid w:val="003219F2"/>
    <w:rsid w:val="003325F1"/>
    <w:rsid w:val="00343012"/>
    <w:rsid w:val="003A2E20"/>
    <w:rsid w:val="003A7259"/>
    <w:rsid w:val="003D048B"/>
    <w:rsid w:val="00443573"/>
    <w:rsid w:val="0048502C"/>
    <w:rsid w:val="00490394"/>
    <w:rsid w:val="004B256C"/>
    <w:rsid w:val="004C1A25"/>
    <w:rsid w:val="004D2050"/>
    <w:rsid w:val="00507B09"/>
    <w:rsid w:val="0054696F"/>
    <w:rsid w:val="00551124"/>
    <w:rsid w:val="00551F50"/>
    <w:rsid w:val="005663C2"/>
    <w:rsid w:val="00590DF4"/>
    <w:rsid w:val="005A05DE"/>
    <w:rsid w:val="005B1F3F"/>
    <w:rsid w:val="005D179B"/>
    <w:rsid w:val="00611671"/>
    <w:rsid w:val="00611D51"/>
    <w:rsid w:val="00621CB6"/>
    <w:rsid w:val="006429E7"/>
    <w:rsid w:val="0064317D"/>
    <w:rsid w:val="006619DF"/>
    <w:rsid w:val="0066650A"/>
    <w:rsid w:val="00681246"/>
    <w:rsid w:val="007211A7"/>
    <w:rsid w:val="00732F70"/>
    <w:rsid w:val="00747EC7"/>
    <w:rsid w:val="007A0B47"/>
    <w:rsid w:val="007B1EE0"/>
    <w:rsid w:val="008046F7"/>
    <w:rsid w:val="0082797F"/>
    <w:rsid w:val="008525C9"/>
    <w:rsid w:val="00855154"/>
    <w:rsid w:val="00856E8D"/>
    <w:rsid w:val="0086239A"/>
    <w:rsid w:val="008F4043"/>
    <w:rsid w:val="008F6B16"/>
    <w:rsid w:val="0091239E"/>
    <w:rsid w:val="00915494"/>
    <w:rsid w:val="00952AB2"/>
    <w:rsid w:val="00981047"/>
    <w:rsid w:val="009A4146"/>
    <w:rsid w:val="009A41FD"/>
    <w:rsid w:val="009B13C6"/>
    <w:rsid w:val="009C74BD"/>
    <w:rsid w:val="00A54A4D"/>
    <w:rsid w:val="00AA154C"/>
    <w:rsid w:val="00AD649C"/>
    <w:rsid w:val="00AE7621"/>
    <w:rsid w:val="00AF221D"/>
    <w:rsid w:val="00AF44A9"/>
    <w:rsid w:val="00B26FE0"/>
    <w:rsid w:val="00B44BF4"/>
    <w:rsid w:val="00B63FF2"/>
    <w:rsid w:val="00BB2298"/>
    <w:rsid w:val="00BE3DF9"/>
    <w:rsid w:val="00BE6F93"/>
    <w:rsid w:val="00C779AD"/>
    <w:rsid w:val="00CA6907"/>
    <w:rsid w:val="00CC0E8F"/>
    <w:rsid w:val="00CC3F84"/>
    <w:rsid w:val="00CC6CE0"/>
    <w:rsid w:val="00D54E18"/>
    <w:rsid w:val="00D754CB"/>
    <w:rsid w:val="00DE02E4"/>
    <w:rsid w:val="00DE4589"/>
    <w:rsid w:val="00DF50F9"/>
    <w:rsid w:val="00E01FEA"/>
    <w:rsid w:val="00E03333"/>
    <w:rsid w:val="00E13F0D"/>
    <w:rsid w:val="00E23A8E"/>
    <w:rsid w:val="00E377A5"/>
    <w:rsid w:val="00E74354"/>
    <w:rsid w:val="00E86CD6"/>
    <w:rsid w:val="00F01773"/>
    <w:rsid w:val="00F47732"/>
    <w:rsid w:val="00F53882"/>
    <w:rsid w:val="00F54349"/>
    <w:rsid w:val="00F6095A"/>
    <w:rsid w:val="00F65AD9"/>
    <w:rsid w:val="00F7135E"/>
    <w:rsid w:val="00F7288B"/>
    <w:rsid w:val="00F928A7"/>
    <w:rsid w:val="00F957B3"/>
    <w:rsid w:val="00FD54EB"/>
    <w:rsid w:val="3C752885"/>
    <w:rsid w:val="4E974AB9"/>
    <w:rsid w:val="570CC92B"/>
    <w:rsid w:val="6CD0F8AE"/>
    <w:rsid w:val="725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9D534"/>
  <w15:docId w15:val="{A65A41B1-6237-4EAB-8C97-02B80583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napToGrid w:val="0"/>
      <w:color w:val="000000"/>
      <w:lang w:eastAsia="en-US"/>
    </w:rPr>
  </w:style>
  <w:style w:type="character" w:customStyle="1" w:styleId="FooterChar">
    <w:name w:val="Footer Char"/>
    <w:link w:val="Footer"/>
    <w:uiPriority w:val="99"/>
    <w:rsid w:val="00551F50"/>
  </w:style>
  <w:style w:type="character" w:styleId="Hyperlink">
    <w:name w:val="Hyperlink"/>
    <w:unhideWhenUsed/>
    <w:rsid w:val="00F65A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us.gov.uk/directories/secondary_sch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Master%20forms\Angus%20Alive%20Recruitment%20Forms\Conditions%20of%20Service%20-%20P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Conditions of Service - PVG.dotx</Template>
  <TotalTime>10</TotalTime>
  <Pages>2</Pages>
  <Words>487</Words>
  <Characters>2847</Characters>
  <DocSecurity>0</DocSecurity>
  <Lines>101</Lines>
  <Paragraphs>48</Paragraphs>
  <ScaleCrop>false</ScaleCrop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2016-09-30T19:42:00Z</cp:lastPrinted>
  <dcterms:created xsi:type="dcterms:W3CDTF">2022-05-04T11:16:00Z</dcterms:created>
  <dcterms:modified xsi:type="dcterms:W3CDTF">2022-05-11T12:15:00Z</dcterms:modified>
</cp:coreProperties>
</file>