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AB93" w14:textId="77777777" w:rsidR="00643BCB" w:rsidRDefault="003E2C26" w:rsidP="003E2C26">
      <w:pPr>
        <w:jc w:val="center"/>
      </w:pPr>
      <w:r>
        <w:rPr>
          <w:noProof/>
          <w:lang w:eastAsia="en-GB"/>
        </w:rPr>
        <w:drawing>
          <wp:inline distT="0" distB="0" distL="0" distR="0" wp14:anchorId="41C4ABDC" wp14:editId="41C4ABDD">
            <wp:extent cx="2484907" cy="971550"/>
            <wp:effectExtent l="0" t="0" r="0" b="0"/>
            <wp:docPr id="1" name="Picture 1" descr="cid:image001.png@01D32BC1.054D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2BC1.054D70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0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AB94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41C4AB95" w14:textId="082C93D3" w:rsidR="008650DC" w:rsidRPr="00753EF6" w:rsidRDefault="008A4794" w:rsidP="0023658E">
      <w:pPr>
        <w:spacing w:line="240" w:lineRule="auto"/>
        <w:ind w:right="-613"/>
        <w:rPr>
          <w:rFonts w:ascii="Arial" w:hAnsi="Arial" w:cs="Arial"/>
          <w:b/>
          <w:smallCap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bookmarkStart w:id="0" w:name="_GoBack"/>
      <w:bookmarkEnd w:id="0"/>
      <w:r w:rsidR="00C71C2C">
        <w:rPr>
          <w:rFonts w:ascii="Arial" w:hAnsi="Arial" w:cs="Arial"/>
          <w:sz w:val="24"/>
          <w:szCs w:val="24"/>
          <w:lang w:val="en"/>
        </w:rPr>
        <w:t xml:space="preserve">iveArgyll </w:t>
      </w:r>
      <w:r w:rsidR="008650DC" w:rsidRPr="00753EF6">
        <w:rPr>
          <w:rFonts w:ascii="Arial" w:hAnsi="Arial" w:cs="Arial"/>
          <w:sz w:val="24"/>
          <w:szCs w:val="24"/>
          <w:lang w:val="en"/>
        </w:rPr>
        <w:t>was established by Argyll and Bute Council. It is a company which is limited by guarantee and is governed by its articles of association. We are a charitable company and began trading on 2nd October 2017.</w:t>
      </w:r>
    </w:p>
    <w:p w14:paraId="41C4AB96" w14:textId="77777777" w:rsidR="00643BCB" w:rsidRPr="008650DC" w:rsidRDefault="00643BCB" w:rsidP="0023658E">
      <w:pPr>
        <w:spacing w:line="240" w:lineRule="auto"/>
        <w:ind w:right="-613"/>
        <w:rPr>
          <w:rFonts w:ascii="Arial" w:hAnsi="Arial" w:cs="Arial"/>
          <w:sz w:val="24"/>
          <w:szCs w:val="24"/>
        </w:rPr>
      </w:pPr>
      <w:r w:rsidRPr="008650DC">
        <w:rPr>
          <w:rFonts w:ascii="Arial" w:hAnsi="Arial" w:cs="Arial"/>
          <w:sz w:val="24"/>
          <w:szCs w:val="24"/>
        </w:rPr>
        <w:t xml:space="preserve">The following notes relate to the post you have applied for. They provide general </w:t>
      </w:r>
      <w:r w:rsidR="008650DC">
        <w:rPr>
          <w:rFonts w:ascii="Arial" w:hAnsi="Arial" w:cs="Arial"/>
          <w:sz w:val="24"/>
          <w:szCs w:val="24"/>
        </w:rPr>
        <w:t>i</w:t>
      </w:r>
      <w:r w:rsidRPr="008650DC">
        <w:rPr>
          <w:rFonts w:ascii="Arial" w:hAnsi="Arial" w:cs="Arial"/>
          <w:sz w:val="24"/>
          <w:szCs w:val="24"/>
        </w:rPr>
        <w:t>nformation and do not form part of any subsequent Contract of Employment.</w:t>
      </w:r>
    </w:p>
    <w:p w14:paraId="41C4AB97" w14:textId="77777777" w:rsidR="00194629" w:rsidRDefault="00194629" w:rsidP="0023658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643BCB" w:rsidRPr="00CF5A82" w14:paraId="41C4AB9B" w14:textId="77777777" w:rsidTr="0091233D">
        <w:tc>
          <w:tcPr>
            <w:tcW w:w="2410" w:type="dxa"/>
            <w:shd w:val="clear" w:color="auto" w:fill="auto"/>
          </w:tcPr>
          <w:p w14:paraId="41C4AB98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</w:tc>
        <w:tc>
          <w:tcPr>
            <w:tcW w:w="7796" w:type="dxa"/>
            <w:shd w:val="clear" w:color="auto" w:fill="auto"/>
          </w:tcPr>
          <w:p w14:paraId="41C4AB99" w14:textId="2CD6ECAD" w:rsidR="003E2C26" w:rsidRPr="003E2C26" w:rsidRDefault="00FA341A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has adopted the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National Agreement on Pay and Conditions of Service agreed by the Scottish Joint Council for Local Government Employees as 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they applied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>at 2nd October 2017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. Terms and conditions are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3E2C26">
              <w:rPr>
                <w:rFonts w:ascii="Arial" w:hAnsi="Arial" w:cs="Arial"/>
                <w:sz w:val="24"/>
                <w:szCs w:val="24"/>
              </w:rPr>
              <w:t xml:space="preserve">contained within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collective </w:t>
            </w:r>
            <w:r w:rsidR="008650DC">
              <w:rPr>
                <w:rFonts w:ascii="Arial" w:hAnsi="Arial" w:cs="Arial"/>
                <w:sz w:val="24"/>
                <w:szCs w:val="24"/>
              </w:rPr>
              <w:t xml:space="preserve">agreements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 xml:space="preserve">with specified trade unions recognised by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3E2C26" w:rsidRPr="003E2C26">
              <w:rPr>
                <w:rFonts w:ascii="Arial" w:hAnsi="Arial" w:cs="Arial"/>
                <w:sz w:val="24"/>
                <w:szCs w:val="24"/>
              </w:rPr>
              <w:t>collective bargaining purposes.</w:t>
            </w:r>
          </w:p>
          <w:p w14:paraId="41C4AB9A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9F" w14:textId="77777777" w:rsidTr="0091233D">
        <w:tc>
          <w:tcPr>
            <w:tcW w:w="2410" w:type="dxa"/>
            <w:shd w:val="clear" w:color="auto" w:fill="auto"/>
          </w:tcPr>
          <w:p w14:paraId="41C4AB9C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shd w:val="clear" w:color="auto" w:fill="auto"/>
          </w:tcPr>
          <w:p w14:paraId="41C4AB9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Normal hours of work for a full-time post will be either 35 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37 per week (dependent upon </w:t>
            </w:r>
            <w:r w:rsidR="008650D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F5A82">
              <w:rPr>
                <w:rFonts w:ascii="Arial" w:hAnsi="Arial" w:cs="Arial"/>
                <w:sz w:val="24"/>
                <w:szCs w:val="24"/>
              </w:rPr>
              <w:t>employing service)</w:t>
            </w:r>
          </w:p>
          <w:p w14:paraId="41C4AB9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A7" w14:textId="77777777" w:rsidTr="0091233D">
        <w:tc>
          <w:tcPr>
            <w:tcW w:w="2410" w:type="dxa"/>
            <w:shd w:val="clear" w:color="auto" w:fill="auto"/>
          </w:tcPr>
          <w:p w14:paraId="41C4ABA0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41C4ABA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1C4ABA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Pay will be as indicated in the post advertisement. </w:t>
            </w:r>
            <w:r w:rsidR="008650DC">
              <w:rPr>
                <w:rFonts w:ascii="Arial" w:hAnsi="Arial" w:cs="Arial"/>
                <w:sz w:val="24"/>
                <w:szCs w:val="24"/>
              </w:rPr>
              <w:t>Subject to satisfactory performance, a</w:t>
            </w:r>
            <w:r w:rsidRPr="00CF5A82">
              <w:rPr>
                <w:rFonts w:ascii="Arial" w:hAnsi="Arial" w:cs="Arial"/>
                <w:sz w:val="24"/>
                <w:szCs w:val="24"/>
              </w:rPr>
              <w:t>nnual increments, where appropriate, a</w:t>
            </w:r>
            <w:r w:rsidR="008650DC">
              <w:rPr>
                <w:rFonts w:ascii="Arial" w:hAnsi="Arial" w:cs="Arial"/>
                <w:sz w:val="24"/>
                <w:szCs w:val="24"/>
              </w:rPr>
              <w:t>re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paid on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 is reached. This includes internal applicants for promoted posts.</w:t>
            </w:r>
          </w:p>
          <w:p w14:paraId="41C4ABA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41C4ABA6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0" w14:textId="77777777" w:rsidTr="0091233D">
        <w:tc>
          <w:tcPr>
            <w:tcW w:w="2410" w:type="dxa"/>
            <w:shd w:val="clear" w:color="auto" w:fill="auto"/>
          </w:tcPr>
          <w:p w14:paraId="41C4ABA8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41C4ABA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shd w:val="clear" w:color="auto" w:fill="auto"/>
          </w:tcPr>
          <w:p w14:paraId="41C4ABAA" w14:textId="7674E251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 annual leave for t</w:t>
            </w:r>
            <w:r>
              <w:rPr>
                <w:rFonts w:ascii="Arial" w:hAnsi="Arial" w:cs="Arial"/>
                <w:sz w:val="24"/>
                <w:szCs w:val="24"/>
              </w:rPr>
              <w:t>he post is 2</w:t>
            </w:r>
            <w:r w:rsidR="0019462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days, rising to </w:t>
            </w:r>
            <w:r w:rsidR="00194629">
              <w:rPr>
                <w:rFonts w:ascii="Arial" w:hAnsi="Arial" w:cs="Arial"/>
                <w:sz w:val="24"/>
                <w:szCs w:val="24"/>
              </w:rPr>
              <w:t>25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days after 5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="00F508A4">
              <w:rPr>
                <w:rFonts w:ascii="Arial" w:hAnsi="Arial" w:cs="Arial"/>
                <w:sz w:val="24"/>
                <w:szCs w:val="24"/>
              </w:rPr>
              <w:t>,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and to </w:t>
            </w:r>
            <w:r w:rsidR="00194629">
              <w:rPr>
                <w:rFonts w:ascii="Arial" w:hAnsi="Arial" w:cs="Arial"/>
                <w:sz w:val="24"/>
                <w:szCs w:val="24"/>
              </w:rPr>
              <w:t>28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days after 10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8A4" w:rsidRPr="00F508A4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(pro rata for part time employees and those working other than 5 days a week). </w:t>
            </w:r>
          </w:p>
          <w:p w14:paraId="41C4ABAB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C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CF5A8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41C4ABA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AE" w14:textId="1820E65C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="00194629">
              <w:rPr>
                <w:rFonts w:ascii="Arial" w:hAnsi="Arial" w:cs="Arial"/>
                <w:sz w:val="24"/>
                <w:szCs w:val="24"/>
              </w:rPr>
              <w:t>12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additional days per annum which are designated as public holidays (those who work less than 5 days per week receive public holidays pro rata).</w:t>
            </w:r>
            <w:r w:rsidR="0023658E">
              <w:rPr>
                <w:rFonts w:ascii="Arial" w:hAnsi="Arial" w:cs="Arial"/>
                <w:sz w:val="24"/>
                <w:szCs w:val="24"/>
              </w:rPr>
              <w:t xml:space="preserve"> 8 of these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23658E">
              <w:rPr>
                <w:rFonts w:ascii="Arial" w:hAnsi="Arial" w:cs="Arial"/>
                <w:sz w:val="24"/>
                <w:szCs w:val="24"/>
              </w:rPr>
              <w:t xml:space="preserve"> days are fixed, and 4 are floating. </w:t>
            </w:r>
            <w:r w:rsidR="00F508A4" w:rsidRPr="00F508A4">
              <w:rPr>
                <w:rFonts w:ascii="Arial" w:hAnsi="Arial" w:cs="Arial"/>
                <w:sz w:val="24"/>
                <w:szCs w:val="24"/>
              </w:rPr>
              <w:t xml:space="preserve">Details of the dates of public holidays will be issued each year by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>iveArgyll</w:t>
            </w:r>
            <w:r w:rsidR="001E2357">
              <w:rPr>
                <w:rFonts w:ascii="Arial" w:hAnsi="Arial" w:cs="Arial"/>
                <w:sz w:val="24"/>
                <w:szCs w:val="24"/>
              </w:rPr>
              <w:t>.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4ABA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6" w14:textId="77777777" w:rsidTr="0091233D">
        <w:tc>
          <w:tcPr>
            <w:tcW w:w="2410" w:type="dxa"/>
            <w:shd w:val="clear" w:color="auto" w:fill="auto"/>
          </w:tcPr>
          <w:p w14:paraId="41C4ABB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Sick Pay</w:t>
            </w:r>
          </w:p>
        </w:tc>
        <w:tc>
          <w:tcPr>
            <w:tcW w:w="7796" w:type="dxa"/>
            <w:shd w:val="clear" w:color="auto" w:fill="auto"/>
          </w:tcPr>
          <w:p w14:paraId="41C4ABB2" w14:textId="6E5E7B06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are entitled to 5 weeks full pay and 5 weeks half pay, rising to 26 weeks full pay and 26 weeks half pay after 5 </w:t>
            </w:r>
            <w:r w:rsidR="007402B9" w:rsidRPr="00CF5A82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C4ABB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B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There is no entitlement to sick pay for employees with fewer than 26 weeks continuous service.</w:t>
            </w:r>
          </w:p>
          <w:p w14:paraId="41C4ABB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BC" w14:textId="77777777" w:rsidTr="0091233D">
        <w:tc>
          <w:tcPr>
            <w:tcW w:w="2410" w:type="dxa"/>
            <w:shd w:val="clear" w:color="auto" w:fill="auto"/>
          </w:tcPr>
          <w:p w14:paraId="41C4ABB7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Pension</w:t>
            </w:r>
          </w:p>
        </w:tc>
        <w:tc>
          <w:tcPr>
            <w:tcW w:w="7796" w:type="dxa"/>
            <w:shd w:val="clear" w:color="auto" w:fill="auto"/>
          </w:tcPr>
          <w:p w14:paraId="41C4ABB8" w14:textId="3A349012" w:rsidR="00643BCB" w:rsidRPr="00CF5A82" w:rsidRDefault="00FA341A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="00C92E20">
              <w:rPr>
                <w:rFonts w:ascii="Arial" w:hAnsi="Arial" w:cs="Arial"/>
                <w:sz w:val="24"/>
                <w:szCs w:val="24"/>
              </w:rPr>
              <w:t xml:space="preserve">is an admitted body to Strathclyde Pension Fund. </w:t>
            </w:r>
            <w:r w:rsidR="00643BCB" w:rsidRPr="00CF5A82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The employee contribution is based on salary level. </w:t>
            </w:r>
          </w:p>
          <w:p w14:paraId="41C4ABB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BA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41C4ABBB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C4" w14:textId="77777777" w:rsidTr="0091233D">
        <w:tc>
          <w:tcPr>
            <w:tcW w:w="2410" w:type="dxa"/>
            <w:shd w:val="clear" w:color="auto" w:fill="auto"/>
          </w:tcPr>
          <w:p w14:paraId="41C4ABBD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shd w:val="clear" w:color="auto" w:fill="auto"/>
          </w:tcPr>
          <w:p w14:paraId="41C4ABB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therefore, where specified</w:t>
            </w:r>
            <w:r w:rsidR="00194629">
              <w:rPr>
                <w:rFonts w:ascii="Arial" w:hAnsi="Arial" w:cs="Arial"/>
                <w:sz w:val="24"/>
                <w:szCs w:val="24"/>
              </w:rPr>
              <w:t>,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post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>holders must hold a full driving licence and the vehicle must be insured accordingly.</w:t>
            </w:r>
          </w:p>
          <w:p w14:paraId="41C4ABB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0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41C4ABC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2" w14:textId="4B65561A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Officers incurring expenses for meals or accommodation whilst on official duties away from the normal place of work will be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entitled to claim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B80737">
              <w:rPr>
                <w:rFonts w:ascii="Arial" w:hAnsi="Arial" w:cs="Arial"/>
                <w:sz w:val="24"/>
                <w:szCs w:val="24"/>
              </w:rPr>
              <w:t>iveArgyll</w:t>
            </w:r>
            <w:r w:rsidR="00194629">
              <w:rPr>
                <w:rFonts w:ascii="Arial" w:hAnsi="Arial" w:cs="Arial"/>
                <w:sz w:val="24"/>
                <w:szCs w:val="24"/>
              </w:rPr>
              <w:t>’s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629">
              <w:rPr>
                <w:rFonts w:ascii="Arial" w:hAnsi="Arial" w:cs="Arial"/>
                <w:sz w:val="24"/>
                <w:szCs w:val="24"/>
              </w:rPr>
              <w:t>s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ubsistence </w:t>
            </w:r>
            <w:r w:rsidR="00194629">
              <w:rPr>
                <w:rFonts w:ascii="Arial" w:hAnsi="Arial" w:cs="Arial"/>
                <w:sz w:val="24"/>
                <w:szCs w:val="24"/>
              </w:rPr>
              <w:t>a</w:t>
            </w:r>
            <w:r w:rsidRPr="00CF5A82">
              <w:rPr>
                <w:rFonts w:ascii="Arial" w:hAnsi="Arial" w:cs="Arial"/>
                <w:sz w:val="24"/>
                <w:szCs w:val="24"/>
              </w:rPr>
              <w:t>llowance</w:t>
            </w:r>
            <w:r w:rsidR="00194629">
              <w:rPr>
                <w:rFonts w:ascii="Arial" w:hAnsi="Arial" w:cs="Arial"/>
                <w:sz w:val="24"/>
                <w:szCs w:val="24"/>
              </w:rPr>
              <w:t>s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 as appropriate.</w:t>
            </w:r>
          </w:p>
          <w:p w14:paraId="41C4ABC3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C8" w14:textId="77777777" w:rsidTr="0091233D">
        <w:tc>
          <w:tcPr>
            <w:tcW w:w="2410" w:type="dxa"/>
            <w:shd w:val="clear" w:color="auto" w:fill="auto"/>
          </w:tcPr>
          <w:p w14:paraId="41C4ABC5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shd w:val="clear" w:color="auto" w:fill="auto"/>
          </w:tcPr>
          <w:p w14:paraId="41C4ABC6" w14:textId="0043E621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A non-contributory Group Life Assurance Scheme is in operation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. This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provides a benefit of one year’s salary to the dependants of permanent 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and temporary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F508A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who die whilst in service </w:t>
            </w:r>
            <w:r>
              <w:rPr>
                <w:rFonts w:ascii="Arial" w:hAnsi="Arial" w:cs="Arial"/>
                <w:sz w:val="24"/>
                <w:szCs w:val="24"/>
              </w:rPr>
              <w:t>before the age of 7</w:t>
            </w:r>
            <w:r w:rsidR="00194629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1C4ABC7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0" w14:textId="77777777" w:rsidTr="0091233D">
        <w:tc>
          <w:tcPr>
            <w:tcW w:w="2410" w:type="dxa"/>
            <w:shd w:val="clear" w:color="auto" w:fill="auto"/>
          </w:tcPr>
          <w:p w14:paraId="41C4ABC9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shd w:val="clear" w:color="auto" w:fill="auto"/>
          </w:tcPr>
          <w:p w14:paraId="41C4ABCA" w14:textId="77777777" w:rsidR="00643BCB" w:rsidRPr="003625B1" w:rsidRDefault="003625B1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5B1">
              <w:rPr>
                <w:rFonts w:ascii="Arial" w:hAnsi="Arial" w:cs="Arial"/>
                <w:sz w:val="24"/>
                <w:szCs w:val="24"/>
              </w:rPr>
              <w:t>Trave</w:t>
            </w:r>
            <w:r>
              <w:rPr>
                <w:rFonts w:ascii="Arial" w:hAnsi="Arial" w:cs="Arial"/>
                <w:sz w:val="24"/>
                <w:szCs w:val="24"/>
              </w:rPr>
              <w:t xml:space="preserve">lling </w:t>
            </w:r>
            <w:r w:rsidRPr="003625B1">
              <w:rPr>
                <w:rFonts w:ascii="Arial" w:hAnsi="Arial" w:cs="Arial"/>
                <w:sz w:val="24"/>
                <w:szCs w:val="24"/>
              </w:rPr>
              <w:t>and subsistence expenses reasonably incurred will be reimbursed as detailed in the email inviting you to interview.</w:t>
            </w:r>
            <w:r w:rsidR="00194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5B1">
              <w:rPr>
                <w:rFonts w:ascii="Arial" w:hAnsi="Arial" w:cs="Arial"/>
                <w:sz w:val="24"/>
                <w:szCs w:val="24"/>
              </w:rPr>
              <w:t xml:space="preserve">Expenses will not be reimbursed for return journeys of 100 miles or less.  </w:t>
            </w:r>
          </w:p>
          <w:p w14:paraId="41C4ABCB" w14:textId="77777777" w:rsidR="003625B1" w:rsidRPr="00CF5A82" w:rsidRDefault="003625B1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C4ABCC" w14:textId="7EB5F2D1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In the event of a candidate withdrawing his/her application or refusing an offer of employment on grounds which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Pr="00CF5A82">
              <w:rPr>
                <w:rFonts w:ascii="Arial" w:hAnsi="Arial" w:cs="Arial"/>
                <w:sz w:val="24"/>
                <w:szCs w:val="24"/>
              </w:rPr>
              <w:t>deems to be inadequate, no expenses will be paid.</w:t>
            </w:r>
          </w:p>
          <w:p w14:paraId="41C4ABCD" w14:textId="77777777" w:rsidR="00643BCB" w:rsidRPr="00CF5A82" w:rsidRDefault="00076FDF" w:rsidP="0023658E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C4ABCE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41C4ABCF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3" w14:textId="77777777" w:rsidTr="0091233D">
        <w:tc>
          <w:tcPr>
            <w:tcW w:w="2410" w:type="dxa"/>
            <w:shd w:val="clear" w:color="auto" w:fill="auto"/>
          </w:tcPr>
          <w:p w14:paraId="41C4ABD1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41C4ABD2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CF5A82" w14:paraId="41C4ABD7" w14:textId="77777777" w:rsidTr="0091233D">
        <w:tc>
          <w:tcPr>
            <w:tcW w:w="2410" w:type="dxa"/>
            <w:shd w:val="clear" w:color="auto" w:fill="auto"/>
          </w:tcPr>
          <w:p w14:paraId="41C4ABD4" w14:textId="77777777" w:rsidR="00643BCB" w:rsidRPr="00CF5A82" w:rsidRDefault="00643BCB" w:rsidP="0023658E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F5A82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shd w:val="clear" w:color="auto" w:fill="auto"/>
          </w:tcPr>
          <w:p w14:paraId="41C4ABD5" w14:textId="69AC3476" w:rsidR="0023658E" w:rsidRDefault="00643BCB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5A82">
              <w:rPr>
                <w:rFonts w:ascii="Arial" w:hAnsi="Arial" w:cs="Arial"/>
                <w:sz w:val="24"/>
                <w:szCs w:val="24"/>
              </w:rPr>
              <w:t xml:space="preserve">For more information about </w:t>
            </w:r>
            <w:r w:rsidR="00FA341A">
              <w:rPr>
                <w:rFonts w:ascii="Arial" w:hAnsi="Arial" w:cs="Arial"/>
                <w:sz w:val="24"/>
                <w:szCs w:val="24"/>
              </w:rPr>
              <w:t>l</w:t>
            </w:r>
            <w:r w:rsidR="00C71C2C">
              <w:rPr>
                <w:rFonts w:ascii="Arial" w:hAnsi="Arial" w:cs="Arial"/>
                <w:sz w:val="24"/>
                <w:szCs w:val="24"/>
              </w:rPr>
              <w:t xml:space="preserve">iveArgyll </w:t>
            </w:r>
            <w:r w:rsidR="00CA16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A82">
              <w:rPr>
                <w:rFonts w:ascii="Arial" w:hAnsi="Arial" w:cs="Arial"/>
                <w:sz w:val="24"/>
                <w:szCs w:val="24"/>
              </w:rPr>
              <w:t xml:space="preserve">and other general information please visit our website: </w:t>
            </w:r>
            <w:hyperlink r:id="rId10" w:history="1">
              <w:r w:rsidR="00FD6E48" w:rsidRPr="00051F0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</w:t>
              </w:r>
              <w:r w:rsidR="00C71C2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liveArgyll </w:t>
              </w:r>
              <w:r w:rsidR="00FD6E48" w:rsidRPr="00051F00">
                <w:rPr>
                  <w:rStyle w:val="Hyperlink"/>
                  <w:rFonts w:ascii="Arial" w:hAnsi="Arial" w:cs="Arial"/>
                  <w:sz w:val="24"/>
                  <w:szCs w:val="24"/>
                </w:rPr>
                <w:t>.co.uk/</w:t>
              </w:r>
            </w:hyperlink>
          </w:p>
          <w:p w14:paraId="41C4ABD6" w14:textId="77777777" w:rsidR="0023658E" w:rsidRPr="00CF5A82" w:rsidRDefault="0023658E" w:rsidP="00236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4ABD8" w14:textId="77777777" w:rsidR="00643BCB" w:rsidRPr="008D48AE" w:rsidRDefault="00643BCB" w:rsidP="00194629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43BCB" w:rsidRPr="00E90BA3" w14:paraId="41C4ABDA" w14:textId="77777777" w:rsidTr="0091233D">
        <w:tc>
          <w:tcPr>
            <w:tcW w:w="9242" w:type="dxa"/>
            <w:shd w:val="clear" w:color="auto" w:fill="339966"/>
          </w:tcPr>
          <w:p w14:paraId="41C4ABD9" w14:textId="77777777" w:rsidR="00643BCB" w:rsidRPr="00E90BA3" w:rsidRDefault="00643BCB" w:rsidP="0019462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1C4ABDB" w14:textId="77777777" w:rsidR="00984A3B" w:rsidRDefault="008A4794" w:rsidP="00C92E20"/>
    <w:sectPr w:rsidR="00984A3B" w:rsidSect="0060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070"/>
    <w:multiLevelType w:val="singleLevel"/>
    <w:tmpl w:val="018CC77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B"/>
    <w:rsid w:val="00076FDF"/>
    <w:rsid w:val="00194629"/>
    <w:rsid w:val="001E2357"/>
    <w:rsid w:val="002340D3"/>
    <w:rsid w:val="0023658E"/>
    <w:rsid w:val="002B6720"/>
    <w:rsid w:val="003625B1"/>
    <w:rsid w:val="003E2C26"/>
    <w:rsid w:val="004F1F7D"/>
    <w:rsid w:val="00643BCB"/>
    <w:rsid w:val="007223A5"/>
    <w:rsid w:val="007402B9"/>
    <w:rsid w:val="00753EF6"/>
    <w:rsid w:val="008073D0"/>
    <w:rsid w:val="008650DC"/>
    <w:rsid w:val="008A4794"/>
    <w:rsid w:val="00964C1E"/>
    <w:rsid w:val="009C28DF"/>
    <w:rsid w:val="009D1926"/>
    <w:rsid w:val="00B41502"/>
    <w:rsid w:val="00B75932"/>
    <w:rsid w:val="00B80737"/>
    <w:rsid w:val="00C71C2C"/>
    <w:rsid w:val="00C92E20"/>
    <w:rsid w:val="00CA16BD"/>
    <w:rsid w:val="00CE108F"/>
    <w:rsid w:val="00CE36D7"/>
    <w:rsid w:val="00DF1636"/>
    <w:rsid w:val="00EB10F8"/>
    <w:rsid w:val="00F4382B"/>
    <w:rsid w:val="00F508A4"/>
    <w:rsid w:val="00FA341A"/>
    <w:rsid w:val="00FD4930"/>
    <w:rsid w:val="00FD6E48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AB93"/>
  <w15:docId w15:val="{D356478F-A71B-459D-BB95-ABD85455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liveargyll.co.uk/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32BC1.054D7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3BFF3BDDAA34FB66536B15660C8A5" ma:contentTypeVersion="0" ma:contentTypeDescription="Create a new document." ma:contentTypeScope="" ma:versionID="950cad06a59a5f297397abd795b78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1E6C8-85B0-4225-A53F-C9E08FFA7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4457B-8CB9-4899-A3F3-D067C860C51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F43138-5B88-4238-A4B6-B3CB43E9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Ross, Caroline</cp:lastModifiedBy>
  <cp:revision>7</cp:revision>
  <dcterms:created xsi:type="dcterms:W3CDTF">2019-03-13T15:58:00Z</dcterms:created>
  <dcterms:modified xsi:type="dcterms:W3CDTF">2021-09-23T09:11:00Z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0x010100A833BFF3BDDAA34FB66536B15660C8A5</vt:lpwstr>
  </property>
</Properties>
</file>