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808"/>
        <w:gridCol w:w="3263"/>
        <w:gridCol w:w="2536"/>
        <w:gridCol w:w="3147"/>
      </w:tblGrid>
      <w:tr w:rsidR="00903F9E" w14:paraId="02780209" w14:textId="77777777">
        <w:trPr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4F7EC" w14:textId="77777777" w:rsidR="00903F9E" w:rsidRDefault="00903F9E" w:rsidP="00720BD9">
            <w:pPr>
              <w:pStyle w:val="DefaultText"/>
              <w:jc w:val="center"/>
            </w:pPr>
          </w:p>
          <w:p w14:paraId="52D7FC17" w14:textId="77777777" w:rsidR="00903F9E" w:rsidRDefault="00903F9E" w:rsidP="00720BD9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bCs/>
              </w:rPr>
            </w:pPr>
            <w:r w:rsidRPr="00804EDC">
              <w:rPr>
                <w:rStyle w:val="InitialStyle"/>
                <w:rFonts w:ascii="Arial" w:hAnsi="Arial" w:cs="Arial"/>
                <w:b/>
                <w:bCs/>
              </w:rPr>
              <w:t>RENFREWSHIRE COUNCIL</w:t>
            </w:r>
          </w:p>
          <w:p w14:paraId="42EED2CD" w14:textId="77777777" w:rsidR="00720BD9" w:rsidRPr="00804EDC" w:rsidRDefault="00720BD9" w:rsidP="00720BD9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bCs/>
              </w:rPr>
            </w:pPr>
          </w:p>
          <w:p w14:paraId="5F19D125" w14:textId="77777777" w:rsidR="00903F9E" w:rsidRDefault="00470458" w:rsidP="00720BD9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bCs/>
              </w:rPr>
            </w:pPr>
            <w:r>
              <w:rPr>
                <w:rStyle w:val="InitialStyle"/>
                <w:rFonts w:ascii="Arial" w:hAnsi="Arial" w:cs="Arial"/>
                <w:b/>
                <w:bCs/>
              </w:rPr>
              <w:t>COMMUNITIES, HOUSING AND PLANNING</w:t>
            </w:r>
          </w:p>
          <w:p w14:paraId="7C796E00" w14:textId="77777777" w:rsidR="00571862" w:rsidRPr="00804EDC" w:rsidRDefault="00571862" w:rsidP="00720BD9">
            <w:pPr>
              <w:pStyle w:val="DefaultText"/>
              <w:jc w:val="center"/>
              <w:rPr>
                <w:rStyle w:val="InitialStyle"/>
                <w:rFonts w:ascii="Arial" w:hAnsi="Arial" w:cs="Arial"/>
                <w:b/>
                <w:bCs/>
              </w:rPr>
            </w:pPr>
          </w:p>
          <w:p w14:paraId="597DF5FA" w14:textId="77777777" w:rsidR="00903F9E" w:rsidRPr="00804EDC" w:rsidRDefault="00903F9E" w:rsidP="00720BD9">
            <w:pPr>
              <w:pStyle w:val="DefaultText"/>
              <w:jc w:val="center"/>
              <w:rPr>
                <w:rFonts w:ascii="Arial" w:hAnsi="Arial" w:cs="Arial"/>
                <w:b/>
                <w:bCs/>
              </w:rPr>
            </w:pPr>
            <w:r w:rsidRPr="00804EDC">
              <w:rPr>
                <w:rStyle w:val="InitialStyle"/>
                <w:rFonts w:ascii="Arial" w:hAnsi="Arial" w:cs="Arial"/>
                <w:b/>
                <w:bCs/>
              </w:rPr>
              <w:t>JOB OUTLINE</w:t>
            </w:r>
          </w:p>
          <w:p w14:paraId="50525AF3" w14:textId="77777777" w:rsidR="00903F9E" w:rsidRDefault="00903F9E" w:rsidP="00720BD9">
            <w:pPr>
              <w:pStyle w:val="DefaultText"/>
              <w:jc w:val="center"/>
            </w:pPr>
          </w:p>
        </w:tc>
      </w:tr>
      <w:tr w:rsidR="00903F9E" w14:paraId="5B816156" w14:textId="77777777" w:rsidTr="00CF6BCF">
        <w:trPr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0F2BA02" w14:textId="77777777" w:rsidR="00903F9E" w:rsidRDefault="002E2CE9" w:rsidP="00720BD9">
            <w:pPr>
              <w:pStyle w:val="DefaultText"/>
            </w:pPr>
            <w:r>
              <w:rPr>
                <w:rStyle w:val="InitialStyle"/>
                <w:rFonts w:ascii="Arial" w:hAnsi="Arial" w:cs="Arial"/>
                <w:b/>
                <w:bCs/>
              </w:rPr>
              <w:t>SERVICE</w:t>
            </w:r>
            <w:r w:rsidR="00903F9E">
              <w:rPr>
                <w:rStyle w:val="InitialStyle"/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6B50D" w14:textId="77777777" w:rsidR="00CE4152" w:rsidRPr="00CE4152" w:rsidRDefault="00470458" w:rsidP="00720BD9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Communities, Housing and Planning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69EC616D" w14:textId="77777777" w:rsidR="00903F9E" w:rsidRDefault="00903F9E" w:rsidP="00720BD9">
            <w:pPr>
              <w:pStyle w:val="DefaultText"/>
            </w:pPr>
            <w:r>
              <w:rPr>
                <w:rStyle w:val="InitialStyle"/>
                <w:rFonts w:ascii="Arial" w:hAnsi="Arial" w:cs="Arial"/>
                <w:b/>
                <w:bCs/>
              </w:rPr>
              <w:t>SECTION: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28B29" w14:textId="77777777" w:rsidR="006F61BD" w:rsidRPr="00720BD9" w:rsidRDefault="0077159C" w:rsidP="00720BD9">
            <w:pPr>
              <w:pStyle w:val="DefaultText"/>
              <w:rPr>
                <w:rFonts w:ascii="Arial" w:hAnsi="Arial" w:cs="Arial"/>
              </w:rPr>
            </w:pPr>
            <w:r w:rsidRPr="00720BD9">
              <w:rPr>
                <w:rFonts w:ascii="Arial" w:hAnsi="Arial" w:cs="Arial"/>
              </w:rPr>
              <w:t>Housing Services</w:t>
            </w:r>
          </w:p>
        </w:tc>
      </w:tr>
      <w:tr w:rsidR="00903F9E" w14:paraId="2EF669FA" w14:textId="77777777" w:rsidTr="00CF6BCF">
        <w:trPr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0D7FF7FD" w14:textId="77777777" w:rsidR="00903F9E" w:rsidRDefault="00903F9E" w:rsidP="00720BD9">
            <w:pPr>
              <w:pStyle w:val="DefaultText"/>
            </w:pPr>
            <w:r>
              <w:rPr>
                <w:rStyle w:val="InitialStyle"/>
                <w:rFonts w:ascii="Arial" w:hAnsi="Arial" w:cs="Arial"/>
                <w:b/>
                <w:bCs/>
              </w:rPr>
              <w:t>POST TITLE: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94CED" w14:textId="77777777" w:rsidR="00903F9E" w:rsidRPr="006F61BD" w:rsidRDefault="00903F9E" w:rsidP="00720BD9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Housing Officer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59E8D36C" w14:textId="77777777" w:rsidR="00903F9E" w:rsidRPr="00827A2C" w:rsidRDefault="00903F9E" w:rsidP="00720BD9">
            <w:pPr>
              <w:pStyle w:val="DefaultText"/>
              <w:rPr>
                <w:rFonts w:ascii="Arial" w:hAnsi="Arial" w:cs="Arial"/>
                <w:b/>
                <w:bCs/>
              </w:rPr>
            </w:pPr>
            <w:r>
              <w:rPr>
                <w:rStyle w:val="InitialStyle"/>
                <w:rFonts w:ascii="Arial" w:hAnsi="Arial" w:cs="Arial"/>
                <w:b/>
                <w:bCs/>
              </w:rPr>
              <w:t>POST ID</w:t>
            </w:r>
            <w:r w:rsidR="00827A2C">
              <w:rPr>
                <w:rStyle w:val="InitialStyle"/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03C055" w14:textId="77777777" w:rsidR="00830215" w:rsidRPr="00FE4C37" w:rsidRDefault="00830215" w:rsidP="00720BD9">
            <w:pPr>
              <w:pStyle w:val="DefaultText"/>
              <w:rPr>
                <w:rFonts w:ascii="Arial" w:hAnsi="Arial" w:cs="Arial"/>
              </w:rPr>
            </w:pPr>
          </w:p>
        </w:tc>
      </w:tr>
      <w:tr w:rsidR="00903F9E" w14:paraId="16D2884E" w14:textId="77777777" w:rsidTr="00CF6BCF">
        <w:trPr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3E4C6147" w14:textId="77777777" w:rsidR="00903F9E" w:rsidRPr="00827A2C" w:rsidRDefault="00903F9E" w:rsidP="00720BD9">
            <w:pPr>
              <w:pStyle w:val="DefaultText"/>
              <w:rPr>
                <w:rFonts w:ascii="Arial" w:hAnsi="Arial" w:cs="Arial"/>
                <w:b/>
                <w:bCs/>
              </w:rPr>
            </w:pPr>
            <w:r>
              <w:rPr>
                <w:rStyle w:val="InitialStyle"/>
                <w:rFonts w:ascii="Arial" w:hAnsi="Arial" w:cs="Arial"/>
                <w:b/>
                <w:bCs/>
              </w:rPr>
              <w:t>GRADE:</w:t>
            </w:r>
          </w:p>
        </w:tc>
        <w:tc>
          <w:tcPr>
            <w:tcW w:w="15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CC93F" w14:textId="533A7931" w:rsidR="00903F9E" w:rsidRDefault="00903F9E" w:rsidP="00720BD9">
            <w:pPr>
              <w:pStyle w:val="DefaultText"/>
            </w:pPr>
            <w:r>
              <w:rPr>
                <w:rFonts w:ascii="Arial" w:hAnsi="Arial" w:cs="Arial"/>
              </w:rPr>
              <w:t>GR</w:t>
            </w:r>
            <w:r w:rsidR="001827A3">
              <w:rPr>
                <w:rFonts w:ascii="Arial" w:hAnsi="Arial" w:cs="Arial"/>
              </w:rPr>
              <w:t>6</w:t>
            </w:r>
          </w:p>
        </w:tc>
        <w:tc>
          <w:tcPr>
            <w:tcW w:w="11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1E01314F" w14:textId="77777777" w:rsidR="00903F9E" w:rsidRPr="00827A2C" w:rsidRDefault="00903F9E" w:rsidP="00720BD9">
            <w:pPr>
              <w:pStyle w:val="DefaultText"/>
              <w:rPr>
                <w:rFonts w:ascii="Arial" w:hAnsi="Arial" w:cs="Arial"/>
                <w:b/>
                <w:bCs/>
              </w:rPr>
            </w:pPr>
            <w:r>
              <w:rPr>
                <w:rStyle w:val="InitialStyle"/>
                <w:rFonts w:ascii="Arial" w:hAnsi="Arial" w:cs="Arial"/>
                <w:b/>
                <w:bCs/>
              </w:rPr>
              <w:t>LOCATION:</w:t>
            </w:r>
          </w:p>
        </w:tc>
        <w:tc>
          <w:tcPr>
            <w:tcW w:w="14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CD58C0" w14:textId="77777777" w:rsidR="00903F9E" w:rsidRPr="0016300E" w:rsidRDefault="00903F9E" w:rsidP="00720BD9">
            <w:pPr>
              <w:pStyle w:val="DefaultText"/>
              <w:rPr>
                <w:rFonts w:ascii="Arial" w:hAnsi="Arial" w:cs="Arial"/>
              </w:rPr>
            </w:pPr>
          </w:p>
        </w:tc>
      </w:tr>
      <w:tr w:rsidR="00903F9E" w14:paraId="335D4030" w14:textId="77777777" w:rsidTr="00CF6BCF">
        <w:trPr>
          <w:jc w:val="center"/>
        </w:trPr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14:paraId="25C3E7E9" w14:textId="77777777" w:rsidR="00903F9E" w:rsidRDefault="00903F9E" w:rsidP="00720BD9">
            <w:pPr>
              <w:pStyle w:val="DefaultText"/>
            </w:pPr>
            <w:r>
              <w:rPr>
                <w:rStyle w:val="InitialStyle"/>
                <w:rFonts w:ascii="Arial" w:hAnsi="Arial" w:cs="Arial"/>
                <w:b/>
                <w:bCs/>
              </w:rPr>
              <w:t>REPORTING TO:</w:t>
            </w:r>
          </w:p>
        </w:tc>
        <w:tc>
          <w:tcPr>
            <w:tcW w:w="415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4ABBC" w14:textId="77777777" w:rsidR="00903F9E" w:rsidRPr="00827A2C" w:rsidRDefault="004C5E83" w:rsidP="00720BD9">
            <w:pPr>
              <w:pStyle w:val="DefaultText"/>
              <w:rPr>
                <w:rFonts w:ascii="Arial" w:hAnsi="Arial" w:cs="Arial"/>
              </w:rPr>
            </w:pPr>
            <w:r>
              <w:rPr>
                <w:rFonts w:ascii="Helv" w:hAnsi="Helv" w:cs="Helv"/>
                <w:color w:val="000000"/>
              </w:rPr>
              <w:t>Local Housing Services Co-ordinator</w:t>
            </w:r>
          </w:p>
        </w:tc>
      </w:tr>
    </w:tbl>
    <w:p w14:paraId="1B7432B4" w14:textId="77777777" w:rsidR="00903F9E" w:rsidRDefault="00903F9E" w:rsidP="00720BD9">
      <w:pPr>
        <w:pStyle w:val="DefaultText"/>
        <w:rPr>
          <w:rStyle w:val="InitialStyle"/>
          <w:rFonts w:ascii="Arial" w:hAnsi="Arial" w:cs="Arial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754"/>
      </w:tblGrid>
      <w:tr w:rsidR="00903F9E" w14:paraId="0278667D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53C9DEE2" w14:textId="77777777" w:rsidR="00903F9E" w:rsidRDefault="00903F9E" w:rsidP="00720BD9">
            <w:pPr>
              <w:pStyle w:val="DefaultText"/>
            </w:pPr>
            <w:r>
              <w:rPr>
                <w:rStyle w:val="InitialStyle"/>
                <w:rFonts w:ascii="Arial" w:hAnsi="Arial" w:cs="Arial"/>
                <w:b/>
                <w:bCs/>
                <w:color w:val="FFFFFF"/>
              </w:rPr>
              <w:t>PRINCIPAL ROLE:</w:t>
            </w:r>
          </w:p>
        </w:tc>
      </w:tr>
      <w:tr w:rsidR="00903F9E" w14:paraId="0ADB63A3" w14:textId="77777777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697A" w14:textId="77777777" w:rsidR="00903F9E" w:rsidRPr="006D0F9B" w:rsidRDefault="00903F9E" w:rsidP="00720BD9">
            <w:pPr>
              <w:pStyle w:val="TableText"/>
              <w:jc w:val="left"/>
            </w:pPr>
            <w:r w:rsidRPr="006D0F9B">
              <w:rPr>
                <w:rFonts w:ascii="Arial" w:hAnsi="Arial" w:cs="Arial"/>
                <w:bCs/>
              </w:rPr>
              <w:t xml:space="preserve">To ensure a high </w:t>
            </w:r>
            <w:r w:rsidR="00DF09C0" w:rsidRPr="006D0F9B">
              <w:rPr>
                <w:rFonts w:ascii="Arial" w:hAnsi="Arial" w:cs="Arial"/>
                <w:bCs/>
              </w:rPr>
              <w:t>quality, customer focused housing</w:t>
            </w:r>
            <w:r w:rsidRPr="006D0F9B">
              <w:rPr>
                <w:rFonts w:ascii="Arial" w:hAnsi="Arial" w:cs="Arial"/>
                <w:bCs/>
              </w:rPr>
              <w:t xml:space="preserve"> management service within the neighbourhood.  Ensuring effective customer liaison and promotion of tenant participation.</w:t>
            </w:r>
          </w:p>
        </w:tc>
      </w:tr>
    </w:tbl>
    <w:p w14:paraId="1D8A276E" w14:textId="77777777" w:rsidR="00903F9E" w:rsidRDefault="00903F9E" w:rsidP="00720BD9">
      <w:pPr>
        <w:pStyle w:val="DefaultText"/>
        <w:rPr>
          <w:rStyle w:val="InitialStyle"/>
          <w:rFonts w:ascii="Arial" w:hAnsi="Arial" w:cs="Arial"/>
        </w:rPr>
      </w:pPr>
      <w:r>
        <w:rPr>
          <w:rStyle w:val="InitialStyle"/>
          <w:rFonts w:ascii="Arial" w:hAnsi="Arial" w:cs="Arial"/>
        </w:rPr>
        <w:t xml:space="preserve">     </w:t>
      </w:r>
    </w:p>
    <w:p w14:paraId="581757D0" w14:textId="77777777" w:rsidR="00903F9E" w:rsidRPr="00CF6BCF" w:rsidRDefault="00903F9E" w:rsidP="00720BD9">
      <w:pPr>
        <w:pStyle w:val="DefaultText"/>
        <w:rPr>
          <w:rStyle w:val="InitialStyle"/>
          <w:rFonts w:ascii="Arial" w:hAnsi="Arial" w:cs="Arial"/>
        </w:rPr>
      </w:pPr>
      <w:r w:rsidRPr="00CF6BCF">
        <w:rPr>
          <w:rStyle w:val="InitialStyle"/>
          <w:rFonts w:ascii="Arial" w:hAnsi="Arial" w:cs="Arial"/>
          <w:bCs/>
        </w:rPr>
        <w:t>Key tasks for which the post</w:t>
      </w:r>
      <w:r w:rsidR="00CF6BCF">
        <w:rPr>
          <w:rStyle w:val="InitialStyle"/>
          <w:rFonts w:ascii="Arial" w:hAnsi="Arial" w:cs="Arial"/>
          <w:bCs/>
        </w:rPr>
        <w:t xml:space="preserve"> </w:t>
      </w:r>
      <w:r w:rsidRPr="00CF6BCF">
        <w:rPr>
          <w:rStyle w:val="InitialStyle"/>
          <w:rFonts w:ascii="Arial" w:hAnsi="Arial" w:cs="Arial"/>
          <w:bCs/>
        </w:rPr>
        <w:t>holder will be responsible:</w:t>
      </w:r>
    </w:p>
    <w:p w14:paraId="1290B0E4" w14:textId="77777777" w:rsidR="00830215" w:rsidRDefault="00830215" w:rsidP="00720BD9">
      <w:pPr>
        <w:pStyle w:val="DefaultText"/>
        <w:numPr>
          <w:ilvl w:val="12"/>
          <w:numId w:val="0"/>
        </w:numPr>
        <w:rPr>
          <w:rStyle w:val="InitialStyle"/>
          <w:rFonts w:ascii="Arial" w:hAnsi="Arial" w:cs="Arial"/>
        </w:rPr>
      </w:pPr>
    </w:p>
    <w:p w14:paraId="53DEC4A3" w14:textId="77777777" w:rsidR="00720BD9" w:rsidRDefault="005B273B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Ensure all Housing</w:t>
      </w:r>
      <w:r w:rsidR="00903F9E" w:rsidRPr="00720BD9">
        <w:rPr>
          <w:rStyle w:val="InitialStyle"/>
          <w:rFonts w:ascii="Arial" w:hAnsi="Arial" w:cs="Arial"/>
        </w:rPr>
        <w:t xml:space="preserve"> Management functions are carried out in accordance with Council policy    and procedures.</w:t>
      </w:r>
    </w:p>
    <w:p w14:paraId="242A88B1" w14:textId="77777777" w:rsidR="00720BD9" w:rsidRDefault="00720BD9" w:rsidP="00720BD9">
      <w:pPr>
        <w:pStyle w:val="DefaultText1"/>
        <w:rPr>
          <w:rStyle w:val="InitialStyle"/>
          <w:rFonts w:ascii="Arial" w:hAnsi="Arial" w:cs="Arial"/>
        </w:rPr>
      </w:pPr>
    </w:p>
    <w:p w14:paraId="0ECAC239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Ensu</w:t>
      </w:r>
      <w:r w:rsidR="002A7271" w:rsidRPr="00720BD9">
        <w:rPr>
          <w:rStyle w:val="InitialStyle"/>
          <w:rFonts w:ascii="Arial" w:hAnsi="Arial" w:cs="Arial"/>
        </w:rPr>
        <w:t>re general environment in patch</w:t>
      </w:r>
      <w:r w:rsidRPr="00720BD9">
        <w:rPr>
          <w:rStyle w:val="InitialStyle"/>
          <w:rFonts w:ascii="Arial" w:hAnsi="Arial" w:cs="Arial"/>
        </w:rPr>
        <w:t xml:space="preserve"> is well maintained and kept clean and tidy. </w:t>
      </w:r>
    </w:p>
    <w:p w14:paraId="1389C8F8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27EF97C7" w14:textId="77777777" w:rsidR="00903F9E" w:rsidRP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Ensuring tenants meet their obligation and liaise with other service providers when services are not provided to an appropriate standard.</w:t>
      </w:r>
    </w:p>
    <w:p w14:paraId="2D9E8449" w14:textId="77777777" w:rsidR="00903F9E" w:rsidRPr="00720BD9" w:rsidRDefault="00903F9E" w:rsidP="00720BD9">
      <w:pPr>
        <w:pStyle w:val="DefaultText1"/>
        <w:ind w:left="567" w:hanging="567"/>
        <w:rPr>
          <w:rStyle w:val="InitialStyle"/>
          <w:rFonts w:ascii="Wingdings" w:hAnsi="Wingdings" w:cs="Wingdings"/>
        </w:rPr>
      </w:pPr>
    </w:p>
    <w:p w14:paraId="3545B9F0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Highlight any unresolved local problems with other service providers and take appropriate    ac</w:t>
      </w:r>
      <w:r w:rsidR="0077159C" w:rsidRPr="00720BD9">
        <w:rPr>
          <w:rStyle w:val="InitialStyle"/>
          <w:rFonts w:ascii="Arial" w:hAnsi="Arial" w:cs="Arial"/>
        </w:rPr>
        <w:t>tion in conjunction with Neighbourhood Services</w:t>
      </w:r>
      <w:r w:rsidRPr="00720BD9">
        <w:rPr>
          <w:rStyle w:val="InitialStyle"/>
          <w:rFonts w:ascii="Arial" w:hAnsi="Arial" w:cs="Arial"/>
        </w:rPr>
        <w:t xml:space="preserve"> Co-ordinator.</w:t>
      </w:r>
    </w:p>
    <w:p w14:paraId="4EFB08B9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0F8A8790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Visit tenants in their own home and conduct interviews with tenants at the office.</w:t>
      </w:r>
    </w:p>
    <w:p w14:paraId="507F576F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404A1909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Ensure tenants are complying with their tenancy agreement and take appropriate action where necessary.</w:t>
      </w:r>
    </w:p>
    <w:p w14:paraId="75AF54B2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6251161D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Investigate Neighbour Disputes and complaints of Anti Social Behaviour and take                  appropriate action in accordance with Council policy and procedures.  Make appropriate</w:t>
      </w:r>
      <w:r w:rsidR="0077159C" w:rsidRPr="00720BD9">
        <w:rPr>
          <w:rStyle w:val="InitialStyle"/>
          <w:rFonts w:ascii="Arial" w:hAnsi="Arial" w:cs="Arial"/>
        </w:rPr>
        <w:t xml:space="preserve">       referrals to specialist teams as appropriate</w:t>
      </w:r>
      <w:r w:rsidRPr="00720BD9">
        <w:rPr>
          <w:rStyle w:val="InitialStyle"/>
          <w:rFonts w:ascii="Arial" w:hAnsi="Arial" w:cs="Arial"/>
        </w:rPr>
        <w:t>.</w:t>
      </w:r>
    </w:p>
    <w:p w14:paraId="5BCA54A3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7C1DE5F3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Liaise with </w:t>
      </w:r>
      <w:r w:rsidR="00C50CD5" w:rsidRPr="00720BD9">
        <w:rPr>
          <w:rStyle w:val="InitialStyle"/>
          <w:rFonts w:ascii="Arial" w:hAnsi="Arial" w:cs="Arial"/>
        </w:rPr>
        <w:t>Community Safety Services</w:t>
      </w:r>
      <w:r w:rsidRPr="00720BD9">
        <w:rPr>
          <w:rStyle w:val="InitialStyle"/>
          <w:rFonts w:ascii="Arial" w:hAnsi="Arial" w:cs="Arial"/>
        </w:rPr>
        <w:t xml:space="preserve"> and take appropriate action on issues arising </w:t>
      </w:r>
      <w:r w:rsidR="00C50CD5" w:rsidRPr="00720BD9">
        <w:rPr>
          <w:rStyle w:val="InitialStyle"/>
          <w:rFonts w:ascii="Arial" w:hAnsi="Arial" w:cs="Arial"/>
        </w:rPr>
        <w:t xml:space="preserve">in the patch </w:t>
      </w:r>
      <w:r w:rsidRPr="00720BD9">
        <w:rPr>
          <w:rStyle w:val="InitialStyle"/>
          <w:rFonts w:ascii="Arial" w:hAnsi="Arial" w:cs="Arial"/>
        </w:rPr>
        <w:t>as required.</w:t>
      </w:r>
    </w:p>
    <w:p w14:paraId="220B9B55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3252CFB1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Carry out house inspections.</w:t>
      </w:r>
    </w:p>
    <w:p w14:paraId="2DF67B8A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63EE267C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Implement Estate Management Proc</w:t>
      </w:r>
      <w:r w:rsidR="003A6B7A" w:rsidRPr="00720BD9">
        <w:rPr>
          <w:rStyle w:val="InitialStyle"/>
          <w:rFonts w:ascii="Arial" w:hAnsi="Arial" w:cs="Arial"/>
        </w:rPr>
        <w:t>edures in cases of abandonment</w:t>
      </w:r>
      <w:r w:rsidRPr="00720BD9">
        <w:rPr>
          <w:rStyle w:val="InitialStyle"/>
          <w:rFonts w:ascii="Arial" w:hAnsi="Arial" w:cs="Arial"/>
        </w:rPr>
        <w:t>.</w:t>
      </w:r>
    </w:p>
    <w:p w14:paraId="42475C95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46B78B6F" w14:textId="77777777" w:rsidR="00720BD9" w:rsidRPr="00720BD9" w:rsidRDefault="00D87FD2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Ensure all rent arrears recovery and </w:t>
      </w:r>
      <w:r w:rsidR="00B26323" w:rsidRPr="00720BD9">
        <w:rPr>
          <w:rStyle w:val="InitialStyle"/>
          <w:rFonts w:ascii="Arial" w:hAnsi="Arial" w:cs="Arial"/>
        </w:rPr>
        <w:t>early intervention activities are carried out in accordance with policies and procedures.</w:t>
      </w:r>
    </w:p>
    <w:p w14:paraId="0A6CE9DC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0F5449CF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lastRenderedPageBreak/>
        <w:t>Provide advice and assistance to Tenants on matters relatin</w:t>
      </w:r>
      <w:r w:rsidR="00720BD9">
        <w:rPr>
          <w:rStyle w:val="InitialStyle"/>
          <w:rFonts w:ascii="Arial" w:hAnsi="Arial" w:cs="Arial"/>
        </w:rPr>
        <w:t>g to all aspects of Housing F</w:t>
      </w:r>
      <w:r w:rsidRPr="00720BD9">
        <w:rPr>
          <w:rStyle w:val="InitialStyle"/>
          <w:rFonts w:ascii="Arial" w:hAnsi="Arial" w:cs="Arial"/>
        </w:rPr>
        <w:t xml:space="preserve">inance including Housing Benefits, Rent Arrears and Rent Accounts and refer cases </w:t>
      </w:r>
      <w:r w:rsidR="00055CDA" w:rsidRPr="00720BD9">
        <w:rPr>
          <w:rStyle w:val="InitialStyle"/>
          <w:rFonts w:ascii="Arial" w:hAnsi="Arial" w:cs="Arial"/>
        </w:rPr>
        <w:t xml:space="preserve">to specialist officers or intervention </w:t>
      </w:r>
      <w:r w:rsidRPr="00720BD9">
        <w:rPr>
          <w:rStyle w:val="InitialStyle"/>
          <w:rFonts w:ascii="Arial" w:hAnsi="Arial" w:cs="Arial"/>
        </w:rPr>
        <w:t>where necessary.</w:t>
      </w:r>
    </w:p>
    <w:p w14:paraId="2FA0361C" w14:textId="77777777" w:rsidR="00720BD9" w:rsidRDefault="00720BD9" w:rsidP="00720BD9">
      <w:pPr>
        <w:pStyle w:val="DefaultText1"/>
        <w:rPr>
          <w:rStyle w:val="InitialStyle"/>
          <w:rFonts w:ascii="Arial" w:hAnsi="Arial" w:cs="Arial"/>
        </w:rPr>
      </w:pPr>
    </w:p>
    <w:p w14:paraId="30489495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Provide general advice on matters relating to the Repairs</w:t>
      </w:r>
      <w:r w:rsidR="00720BD9">
        <w:rPr>
          <w:rStyle w:val="InitialStyle"/>
          <w:rFonts w:ascii="Arial" w:hAnsi="Arial" w:cs="Arial"/>
        </w:rPr>
        <w:t xml:space="preserve"> Service, Allocations, Money </w:t>
      </w:r>
      <w:r w:rsidRPr="00720BD9">
        <w:rPr>
          <w:rStyle w:val="InitialStyle"/>
          <w:rFonts w:ascii="Arial" w:hAnsi="Arial" w:cs="Arial"/>
        </w:rPr>
        <w:t>Advice and Energy Advice.</w:t>
      </w:r>
    </w:p>
    <w:p w14:paraId="6B78EBBF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18F8F381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Administration of the Garden Assistance Scheme.</w:t>
      </w:r>
      <w:r w:rsidR="000B6D41" w:rsidRPr="00720BD9">
        <w:rPr>
          <w:rStyle w:val="InitialStyle"/>
          <w:rFonts w:ascii="Arial" w:hAnsi="Arial" w:cs="Arial"/>
        </w:rPr>
        <w:t xml:space="preserve"> </w:t>
      </w:r>
    </w:p>
    <w:p w14:paraId="21A24BBF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6A40947C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Nominate tenants to be incl</w:t>
      </w:r>
      <w:r w:rsidR="00713A2F" w:rsidRPr="00720BD9">
        <w:rPr>
          <w:rStyle w:val="InitialStyle"/>
          <w:rFonts w:ascii="Arial" w:hAnsi="Arial" w:cs="Arial"/>
        </w:rPr>
        <w:t xml:space="preserve">uded in the Annual Garden </w:t>
      </w:r>
      <w:r w:rsidRPr="00720BD9">
        <w:rPr>
          <w:rStyle w:val="InitialStyle"/>
          <w:rFonts w:ascii="Arial" w:hAnsi="Arial" w:cs="Arial"/>
        </w:rPr>
        <w:t>Competition.</w:t>
      </w:r>
    </w:p>
    <w:p w14:paraId="4A8D386E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26BAB692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Prepare r</w:t>
      </w:r>
      <w:r w:rsidR="002A7271" w:rsidRPr="00720BD9">
        <w:rPr>
          <w:rStyle w:val="InitialStyle"/>
          <w:rFonts w:ascii="Arial" w:hAnsi="Arial" w:cs="Arial"/>
        </w:rPr>
        <w:t xml:space="preserve">eports </w:t>
      </w:r>
      <w:r w:rsidR="00E15ED7" w:rsidRPr="00720BD9">
        <w:rPr>
          <w:rStyle w:val="InitialStyle"/>
          <w:rFonts w:ascii="Arial" w:hAnsi="Arial" w:cs="Arial"/>
        </w:rPr>
        <w:t>as necessary for mobility, sheltered and CCP applications</w:t>
      </w:r>
      <w:r w:rsidRPr="00720BD9">
        <w:rPr>
          <w:rStyle w:val="InitialStyle"/>
          <w:rFonts w:ascii="Arial" w:hAnsi="Arial" w:cs="Arial"/>
        </w:rPr>
        <w:t>.</w:t>
      </w:r>
    </w:p>
    <w:p w14:paraId="63FAB403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23D8C10A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Be contact officer for all tenants groups within the patch and </w:t>
      </w:r>
      <w:r w:rsidR="00720BD9">
        <w:rPr>
          <w:rStyle w:val="InitialStyle"/>
          <w:rFonts w:ascii="Arial" w:hAnsi="Arial" w:cs="Arial"/>
        </w:rPr>
        <w:t xml:space="preserve">resolve any issues they may </w:t>
      </w:r>
      <w:r w:rsidRPr="00720BD9">
        <w:rPr>
          <w:rStyle w:val="InitialStyle"/>
          <w:rFonts w:ascii="Arial" w:hAnsi="Arial" w:cs="Arial"/>
        </w:rPr>
        <w:t>have.</w:t>
      </w:r>
    </w:p>
    <w:p w14:paraId="4D727054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3A4C1C3C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Attend meetings of Tenants </w:t>
      </w:r>
      <w:r w:rsidR="00C50CD5" w:rsidRPr="00720BD9">
        <w:rPr>
          <w:rStyle w:val="InitialStyle"/>
          <w:rFonts w:ascii="Arial" w:hAnsi="Arial" w:cs="Arial"/>
        </w:rPr>
        <w:t>&amp; Residents</w:t>
      </w:r>
      <w:r w:rsidR="00C50CD5" w:rsidRPr="00720BD9">
        <w:rPr>
          <w:rStyle w:val="InitialStyle"/>
          <w:rFonts w:ascii="Arial" w:hAnsi="Arial" w:cs="Arial"/>
          <w:color w:val="FF0000"/>
        </w:rPr>
        <w:t xml:space="preserve"> </w:t>
      </w:r>
      <w:r w:rsidRPr="00720BD9">
        <w:rPr>
          <w:rStyle w:val="InitialStyle"/>
          <w:rFonts w:ascii="Arial" w:hAnsi="Arial" w:cs="Arial"/>
        </w:rPr>
        <w:t>Associations and Neighbourhood Forums as req</w:t>
      </w:r>
      <w:r w:rsidR="00C50CD5" w:rsidRPr="00720BD9">
        <w:rPr>
          <w:rStyle w:val="InitialStyle"/>
          <w:rFonts w:ascii="Arial" w:hAnsi="Arial" w:cs="Arial"/>
        </w:rPr>
        <w:t xml:space="preserve">uired, </w:t>
      </w:r>
      <w:r w:rsidRPr="00720BD9">
        <w:rPr>
          <w:rStyle w:val="InitialStyle"/>
          <w:rFonts w:ascii="Arial" w:hAnsi="Arial" w:cs="Arial"/>
        </w:rPr>
        <w:t>including out</w:t>
      </w:r>
      <w:r w:rsidR="002E3BCF" w:rsidRPr="00720BD9">
        <w:rPr>
          <w:rStyle w:val="InitialStyle"/>
          <w:rFonts w:ascii="Arial" w:hAnsi="Arial" w:cs="Arial"/>
        </w:rPr>
        <w:t xml:space="preserve"> </w:t>
      </w:r>
      <w:r w:rsidRPr="00720BD9">
        <w:rPr>
          <w:rStyle w:val="InitialStyle"/>
          <w:rFonts w:ascii="Arial" w:hAnsi="Arial" w:cs="Arial"/>
        </w:rPr>
        <w:t>with normal office hours.</w:t>
      </w:r>
    </w:p>
    <w:p w14:paraId="14E3FBD9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09416357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Encourage and promote tenant participation in consultation with Tenant Liaison Officers.</w:t>
      </w:r>
    </w:p>
    <w:p w14:paraId="2C8CBA3A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2DD110B3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Carry out housing management inspections prior to allo</w:t>
      </w:r>
      <w:r w:rsidR="00720BD9">
        <w:rPr>
          <w:rStyle w:val="InitialStyle"/>
          <w:rFonts w:ascii="Arial" w:hAnsi="Arial" w:cs="Arial"/>
        </w:rPr>
        <w:t>cations of housing and make</w:t>
      </w:r>
      <w:r w:rsidRPr="00720BD9">
        <w:rPr>
          <w:rStyle w:val="InitialStyle"/>
          <w:rFonts w:ascii="Arial" w:hAnsi="Arial" w:cs="Arial"/>
        </w:rPr>
        <w:t xml:space="preserve"> offers of housing as appropriate.</w:t>
      </w:r>
    </w:p>
    <w:p w14:paraId="487A5D65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195DD8A4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Inspect void properties to determine pre-lets </w:t>
      </w:r>
    </w:p>
    <w:p w14:paraId="404CC31A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5BE586C6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Carry out accompanied viewings of void properties with prospective tenants.</w:t>
      </w:r>
    </w:p>
    <w:p w14:paraId="0F703AF7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5F92D1D2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Carry out home visits of new tenants after a specified time to </w:t>
      </w:r>
      <w:r w:rsidR="00720BD9">
        <w:rPr>
          <w:rStyle w:val="InitialStyle"/>
          <w:rFonts w:ascii="Arial" w:hAnsi="Arial" w:cs="Arial"/>
        </w:rPr>
        <w:t>ensure they are occupying</w:t>
      </w:r>
      <w:r w:rsidRPr="00720BD9">
        <w:rPr>
          <w:rStyle w:val="InitialStyle"/>
          <w:rFonts w:ascii="Arial" w:hAnsi="Arial" w:cs="Arial"/>
        </w:rPr>
        <w:t xml:space="preserve"> the property and adhering to all tenancy conditions as detailed in their tenancy                      agreement.</w:t>
      </w:r>
    </w:p>
    <w:p w14:paraId="1E88590E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6FCD39E9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Investigate cases of succession to tenancy, assignation of </w:t>
      </w:r>
      <w:r w:rsidR="002C0BD2" w:rsidRPr="00720BD9">
        <w:rPr>
          <w:rStyle w:val="InitialStyle"/>
          <w:rFonts w:ascii="Arial" w:hAnsi="Arial" w:cs="Arial"/>
        </w:rPr>
        <w:t xml:space="preserve">tenancy and mutual exchanges </w:t>
      </w:r>
      <w:r w:rsidRPr="00720BD9">
        <w:rPr>
          <w:rStyle w:val="InitialStyle"/>
          <w:rFonts w:ascii="Arial" w:hAnsi="Arial" w:cs="Arial"/>
        </w:rPr>
        <w:t>as requ</w:t>
      </w:r>
      <w:r w:rsidR="00932097" w:rsidRPr="00720BD9">
        <w:rPr>
          <w:rStyle w:val="InitialStyle"/>
          <w:rFonts w:ascii="Arial" w:hAnsi="Arial" w:cs="Arial"/>
        </w:rPr>
        <w:t>ired</w:t>
      </w:r>
      <w:r w:rsidRPr="00720BD9">
        <w:rPr>
          <w:rStyle w:val="InitialStyle"/>
          <w:rFonts w:ascii="Arial" w:hAnsi="Arial" w:cs="Arial"/>
        </w:rPr>
        <w:t xml:space="preserve"> and make decisions on </w:t>
      </w:r>
      <w:r w:rsidR="00932097" w:rsidRPr="00720BD9">
        <w:rPr>
          <w:rStyle w:val="InitialStyle"/>
          <w:rFonts w:ascii="Arial" w:hAnsi="Arial" w:cs="Arial"/>
        </w:rPr>
        <w:t>their approval or</w:t>
      </w:r>
      <w:r w:rsidR="002A7271" w:rsidRPr="00720BD9">
        <w:rPr>
          <w:rStyle w:val="InitialStyle"/>
          <w:rFonts w:ascii="Arial" w:hAnsi="Arial" w:cs="Arial"/>
        </w:rPr>
        <w:t xml:space="preserve"> </w:t>
      </w:r>
      <w:r w:rsidRPr="00720BD9">
        <w:rPr>
          <w:rStyle w:val="InitialStyle"/>
          <w:rFonts w:ascii="Arial" w:hAnsi="Arial" w:cs="Arial"/>
        </w:rPr>
        <w:t>rejection in accordance with Council policy and procedures.</w:t>
      </w:r>
    </w:p>
    <w:p w14:paraId="2F3398F4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697FA579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Arrange temporary rehousing of tenants in appropriate </w:t>
      </w:r>
      <w:r w:rsidR="00720BD9">
        <w:rPr>
          <w:rStyle w:val="InitialStyle"/>
          <w:rFonts w:ascii="Arial" w:hAnsi="Arial" w:cs="Arial"/>
        </w:rPr>
        <w:t xml:space="preserve">circumstances and rehousing of </w:t>
      </w:r>
      <w:r w:rsidRPr="00720BD9">
        <w:rPr>
          <w:rStyle w:val="InitialStyle"/>
          <w:rFonts w:ascii="Arial" w:hAnsi="Arial" w:cs="Arial"/>
        </w:rPr>
        <w:t>tenants in regeneration areas in accordance with Council policy.</w:t>
      </w:r>
    </w:p>
    <w:p w14:paraId="60FC152E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41C57A13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Liaise effectively with other sections of </w:t>
      </w:r>
      <w:r w:rsidR="00C50CD5" w:rsidRPr="00720BD9">
        <w:rPr>
          <w:rStyle w:val="InitialStyle"/>
          <w:rFonts w:ascii="Arial" w:hAnsi="Arial" w:cs="Arial"/>
        </w:rPr>
        <w:t>Development and Housing Services</w:t>
      </w:r>
      <w:r w:rsidR="002A7271" w:rsidRPr="00720BD9">
        <w:rPr>
          <w:rStyle w:val="InitialStyle"/>
          <w:rFonts w:ascii="Arial" w:hAnsi="Arial" w:cs="Arial"/>
        </w:rPr>
        <w:t xml:space="preserve">, </w:t>
      </w:r>
      <w:r w:rsidR="00932097" w:rsidRPr="00720BD9">
        <w:rPr>
          <w:rStyle w:val="InitialStyle"/>
          <w:rFonts w:ascii="Arial" w:hAnsi="Arial" w:cs="Arial"/>
        </w:rPr>
        <w:t>other services</w:t>
      </w:r>
      <w:r w:rsidRPr="00720BD9">
        <w:rPr>
          <w:rStyle w:val="InitialStyle"/>
          <w:rFonts w:ascii="Arial" w:hAnsi="Arial" w:cs="Arial"/>
        </w:rPr>
        <w:t xml:space="preserve"> and community planning partners to ensure </w:t>
      </w:r>
      <w:r w:rsidR="002A7271" w:rsidRPr="00720BD9">
        <w:rPr>
          <w:rStyle w:val="InitialStyle"/>
          <w:rFonts w:ascii="Arial" w:hAnsi="Arial" w:cs="Arial"/>
        </w:rPr>
        <w:t>individual tena</w:t>
      </w:r>
      <w:r w:rsidR="00932097" w:rsidRPr="00720BD9">
        <w:rPr>
          <w:rStyle w:val="InitialStyle"/>
          <w:rFonts w:ascii="Arial" w:hAnsi="Arial" w:cs="Arial"/>
        </w:rPr>
        <w:t>nts</w:t>
      </w:r>
      <w:r w:rsidR="002A7271" w:rsidRPr="00720BD9">
        <w:rPr>
          <w:rStyle w:val="InitialStyle"/>
          <w:rFonts w:ascii="Arial" w:hAnsi="Arial" w:cs="Arial"/>
        </w:rPr>
        <w:t xml:space="preserve">’ </w:t>
      </w:r>
      <w:r w:rsidRPr="00720BD9">
        <w:rPr>
          <w:rStyle w:val="InitialStyle"/>
          <w:rFonts w:ascii="Arial" w:hAnsi="Arial" w:cs="Arial"/>
        </w:rPr>
        <w:t>problems are resolved.</w:t>
      </w:r>
    </w:p>
    <w:p w14:paraId="4FE9081D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39E918E0" w14:textId="77777777" w:rsidR="00720BD9" w:rsidRDefault="00932097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Liaise with other services</w:t>
      </w:r>
      <w:r w:rsidR="00903F9E" w:rsidRPr="00720BD9">
        <w:rPr>
          <w:rStyle w:val="InitialStyle"/>
          <w:rFonts w:ascii="Arial" w:hAnsi="Arial" w:cs="Arial"/>
        </w:rPr>
        <w:t xml:space="preserve"> and community planning partners </w:t>
      </w:r>
      <w:r w:rsidRPr="00720BD9">
        <w:rPr>
          <w:rStyle w:val="InitialStyle"/>
          <w:rFonts w:ascii="Arial" w:hAnsi="Arial" w:cs="Arial"/>
        </w:rPr>
        <w:t xml:space="preserve">to ensure effective </w:t>
      </w:r>
      <w:r w:rsidR="00903F9E" w:rsidRPr="00720BD9">
        <w:rPr>
          <w:rStyle w:val="InitialStyle"/>
          <w:rFonts w:ascii="Arial" w:hAnsi="Arial" w:cs="Arial"/>
        </w:rPr>
        <w:t xml:space="preserve">delivery of estate management services within the patch e.g. </w:t>
      </w:r>
      <w:r w:rsidR="00C50CD5" w:rsidRPr="00720BD9">
        <w:rPr>
          <w:rStyle w:val="InitialStyle"/>
          <w:rFonts w:ascii="Arial" w:hAnsi="Arial" w:cs="Arial"/>
        </w:rPr>
        <w:t>Community Resources</w:t>
      </w:r>
      <w:r w:rsidRPr="00720BD9">
        <w:rPr>
          <w:rStyle w:val="InitialStyle"/>
          <w:rFonts w:ascii="Arial" w:hAnsi="Arial" w:cs="Arial"/>
        </w:rPr>
        <w:t>,</w:t>
      </w:r>
      <w:r w:rsidR="00903F9E" w:rsidRPr="00720BD9">
        <w:rPr>
          <w:rStyle w:val="InitialStyle"/>
          <w:rFonts w:ascii="Arial" w:hAnsi="Arial" w:cs="Arial"/>
        </w:rPr>
        <w:t xml:space="preserve"> Police, etc.  </w:t>
      </w:r>
    </w:p>
    <w:p w14:paraId="3E6C2922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5672DC6F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Identify vulnerable tenants and ensure referrals are</w:t>
      </w:r>
      <w:r w:rsidR="00932097" w:rsidRPr="00720BD9">
        <w:rPr>
          <w:rStyle w:val="InitialStyle"/>
          <w:rFonts w:ascii="Arial" w:hAnsi="Arial" w:cs="Arial"/>
        </w:rPr>
        <w:t xml:space="preserve"> made to appropriate services</w:t>
      </w:r>
      <w:r w:rsidR="00720BD9">
        <w:rPr>
          <w:rStyle w:val="InitialStyle"/>
          <w:rFonts w:ascii="Arial" w:hAnsi="Arial" w:cs="Arial"/>
        </w:rPr>
        <w:t xml:space="preserve"> and </w:t>
      </w:r>
      <w:r w:rsidRPr="00720BD9">
        <w:rPr>
          <w:rStyle w:val="InitialStyle"/>
          <w:rFonts w:ascii="Arial" w:hAnsi="Arial" w:cs="Arial"/>
        </w:rPr>
        <w:t>external agencies to assist e.g. Social Work</w:t>
      </w:r>
      <w:r w:rsidR="009D02AE" w:rsidRPr="00720BD9">
        <w:rPr>
          <w:rStyle w:val="InitialStyle"/>
          <w:rFonts w:ascii="Arial" w:hAnsi="Arial" w:cs="Arial"/>
        </w:rPr>
        <w:t xml:space="preserve"> Services</w:t>
      </w:r>
      <w:r w:rsidRPr="00720BD9">
        <w:rPr>
          <w:rStyle w:val="InitialStyle"/>
          <w:rFonts w:ascii="Arial" w:hAnsi="Arial" w:cs="Arial"/>
        </w:rPr>
        <w:t xml:space="preserve">, </w:t>
      </w:r>
      <w:r w:rsidR="009D02AE" w:rsidRPr="00720BD9">
        <w:rPr>
          <w:rStyle w:val="InitialStyle"/>
          <w:rFonts w:ascii="Arial" w:hAnsi="Arial" w:cs="Arial"/>
        </w:rPr>
        <w:t>Housing Support team</w:t>
      </w:r>
      <w:r w:rsidR="00932097" w:rsidRPr="00720BD9">
        <w:rPr>
          <w:rStyle w:val="InitialStyle"/>
          <w:rFonts w:ascii="Arial" w:hAnsi="Arial" w:cs="Arial"/>
        </w:rPr>
        <w:t xml:space="preserve">, </w:t>
      </w:r>
      <w:r w:rsidR="009D02AE" w:rsidRPr="00720BD9">
        <w:rPr>
          <w:rStyle w:val="InitialStyle"/>
          <w:rFonts w:ascii="Arial" w:hAnsi="Arial" w:cs="Arial"/>
        </w:rPr>
        <w:t>Money advice</w:t>
      </w:r>
      <w:r w:rsidRPr="00720BD9">
        <w:rPr>
          <w:rStyle w:val="InitialStyle"/>
          <w:rFonts w:ascii="Arial" w:hAnsi="Arial" w:cs="Arial"/>
        </w:rPr>
        <w:t>, Police etc.</w:t>
      </w:r>
    </w:p>
    <w:p w14:paraId="0F7F7B6C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28AEA3B2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Reply to written correspondence from tenants, tenants associations, elected members,         community councils etc</w:t>
      </w:r>
      <w:r w:rsidR="00720BD9">
        <w:rPr>
          <w:rStyle w:val="InitialStyle"/>
          <w:rFonts w:ascii="Arial" w:hAnsi="Arial" w:cs="Arial"/>
        </w:rPr>
        <w:t>.</w:t>
      </w:r>
    </w:p>
    <w:p w14:paraId="4ECAA5C0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4F459888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Wide range of administrative duties.</w:t>
      </w:r>
    </w:p>
    <w:p w14:paraId="3BF974D2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6C0366D7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lastRenderedPageBreak/>
        <w:t>Using a variety of IT equipment /packages.</w:t>
      </w:r>
    </w:p>
    <w:p w14:paraId="598D3C0B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1A45483E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Provide assistance and support to the</w:t>
      </w:r>
      <w:r w:rsidR="00932097" w:rsidRPr="00720BD9">
        <w:rPr>
          <w:rStyle w:val="InitialStyle"/>
          <w:rFonts w:ascii="Arial" w:hAnsi="Arial" w:cs="Arial"/>
        </w:rPr>
        <w:t xml:space="preserve"> Neighbourhood Services Coordinator</w:t>
      </w:r>
      <w:r w:rsidRPr="00720BD9">
        <w:rPr>
          <w:rStyle w:val="InitialStyle"/>
          <w:rFonts w:ascii="Arial" w:hAnsi="Arial" w:cs="Arial"/>
        </w:rPr>
        <w:t xml:space="preserve"> as required</w:t>
      </w:r>
    </w:p>
    <w:p w14:paraId="6EF1289E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34B03B25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Ensure effective links with specialist teams and other teams to</w:t>
      </w:r>
      <w:r w:rsidR="00720BD9">
        <w:rPr>
          <w:rStyle w:val="InitialStyle"/>
          <w:rFonts w:ascii="Arial" w:hAnsi="Arial" w:cs="Arial"/>
        </w:rPr>
        <w:t xml:space="preserve"> ensure a high quality ‘One </w:t>
      </w:r>
      <w:r w:rsidRPr="00720BD9">
        <w:rPr>
          <w:rStyle w:val="InitialStyle"/>
          <w:rFonts w:ascii="Arial" w:hAnsi="Arial" w:cs="Arial"/>
        </w:rPr>
        <w:t>Stop Answer’ for our customers.</w:t>
      </w:r>
    </w:p>
    <w:p w14:paraId="67D9DD1F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2C04D092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Identify areas for service improvements and make recommendations to Manager.</w:t>
      </w:r>
    </w:p>
    <w:p w14:paraId="4FC23081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67CB98EE" w14:textId="77777777" w:rsidR="00720BD9" w:rsidRDefault="00903F9E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>Ensure that equal opportunities are applied in the delivery of the service.</w:t>
      </w:r>
    </w:p>
    <w:p w14:paraId="08B6DB06" w14:textId="77777777" w:rsidR="00720BD9" w:rsidRDefault="00720BD9" w:rsidP="00720BD9">
      <w:pPr>
        <w:pStyle w:val="ListParagraph"/>
        <w:rPr>
          <w:rStyle w:val="InitialStyle"/>
          <w:rFonts w:ascii="Arial" w:hAnsi="Arial" w:cs="Arial"/>
        </w:rPr>
      </w:pPr>
    </w:p>
    <w:p w14:paraId="69FD329E" w14:textId="77777777" w:rsidR="00830215" w:rsidRPr="00720BD9" w:rsidRDefault="00830215" w:rsidP="00720BD9">
      <w:pPr>
        <w:pStyle w:val="DefaultText1"/>
        <w:numPr>
          <w:ilvl w:val="0"/>
          <w:numId w:val="84"/>
        </w:numPr>
        <w:ind w:left="567" w:hanging="567"/>
        <w:rPr>
          <w:rStyle w:val="InitialStyle"/>
          <w:rFonts w:ascii="Arial" w:hAnsi="Arial" w:cs="Arial"/>
        </w:rPr>
      </w:pPr>
      <w:r w:rsidRPr="00720BD9">
        <w:rPr>
          <w:rStyle w:val="InitialStyle"/>
          <w:rFonts w:ascii="Arial" w:hAnsi="Arial" w:cs="Arial"/>
        </w:rPr>
        <w:t xml:space="preserve">To adhere to the Council’s commitment to health and safety, </w:t>
      </w:r>
      <w:r w:rsidR="00FE4C37" w:rsidRPr="00720BD9">
        <w:rPr>
          <w:rStyle w:val="InitialStyle"/>
          <w:rFonts w:ascii="Arial" w:hAnsi="Arial" w:cs="Arial"/>
        </w:rPr>
        <w:t>supporting</w:t>
      </w:r>
      <w:r w:rsidRPr="00720BD9">
        <w:rPr>
          <w:rStyle w:val="InitialStyle"/>
          <w:rFonts w:ascii="Arial" w:hAnsi="Arial" w:cs="Arial"/>
        </w:rPr>
        <w:t xml:space="preserve"> attendance, equal opportunities and compliance with all relevant policies.</w:t>
      </w:r>
    </w:p>
    <w:p w14:paraId="318BD581" w14:textId="77777777" w:rsidR="00830215" w:rsidRPr="00A61256" w:rsidRDefault="00830215" w:rsidP="00720BD9">
      <w:pPr>
        <w:rPr>
          <w:rFonts w:ascii="Arial" w:hAnsi="Arial" w:cs="Arial"/>
          <w:color w:val="000000"/>
          <w:sz w:val="24"/>
          <w:szCs w:val="24"/>
        </w:rPr>
      </w:pPr>
    </w:p>
    <w:p w14:paraId="5C8A843D" w14:textId="77777777" w:rsidR="00903F9E" w:rsidRDefault="00830215" w:rsidP="00720BD9">
      <w:pPr>
        <w:rPr>
          <w:rFonts w:ascii="Arial" w:hAnsi="Arial" w:cs="Arial"/>
          <w:color w:val="000000"/>
          <w:sz w:val="24"/>
          <w:szCs w:val="24"/>
        </w:rPr>
      </w:pPr>
      <w:r w:rsidRPr="00A61256">
        <w:rPr>
          <w:rFonts w:ascii="Arial" w:hAnsi="Arial" w:cs="Arial"/>
          <w:color w:val="000000"/>
          <w:sz w:val="24"/>
          <w:szCs w:val="24"/>
        </w:rPr>
        <w:t>This description is indicative of the nature and level of responsibilities associated with this job.</w:t>
      </w:r>
      <w:r w:rsidR="00720BD9">
        <w:rPr>
          <w:rFonts w:ascii="Arial" w:hAnsi="Arial" w:cs="Arial"/>
          <w:color w:val="000000"/>
          <w:sz w:val="24"/>
          <w:szCs w:val="24"/>
        </w:rPr>
        <w:t xml:space="preserve">  </w:t>
      </w:r>
      <w:r w:rsidRPr="00A61256">
        <w:rPr>
          <w:rFonts w:ascii="Arial" w:hAnsi="Arial" w:cs="Arial"/>
          <w:color w:val="000000"/>
          <w:sz w:val="24"/>
          <w:szCs w:val="24"/>
        </w:rPr>
        <w:t>It is not exhaustive and the job holder will be required to undertake other duties and</w:t>
      </w:r>
      <w:r w:rsidR="00720BD9">
        <w:rPr>
          <w:rFonts w:ascii="Arial" w:hAnsi="Arial" w:cs="Arial"/>
          <w:color w:val="000000"/>
          <w:sz w:val="24"/>
          <w:szCs w:val="24"/>
        </w:rPr>
        <w:t xml:space="preserve"> </w:t>
      </w:r>
      <w:r w:rsidRPr="00A61256">
        <w:rPr>
          <w:rFonts w:ascii="Arial" w:hAnsi="Arial" w:cs="Arial"/>
          <w:color w:val="000000"/>
          <w:sz w:val="24"/>
          <w:szCs w:val="24"/>
        </w:rPr>
        <w:t>responsibilities commensurate with the grade.</w:t>
      </w:r>
    </w:p>
    <w:sectPr w:rsidR="00903F9E" w:rsidSect="00C3122C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753F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4071EA4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046A1870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05646F66"/>
    <w:multiLevelType w:val="hybridMultilevel"/>
    <w:tmpl w:val="BA606E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933B8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066D2B77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0713168B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 w15:restartNumberingAfterBreak="0">
    <w:nsid w:val="08793833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099D77E2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0AB909F6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0CF666A0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0D6344A9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0D6B7EE2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 w15:restartNumberingAfterBreak="0">
    <w:nsid w:val="0F881190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11657ACA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12C67B75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13E44AD6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 w15:restartNumberingAfterBreak="0">
    <w:nsid w:val="14095244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190F0294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1D336BB3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 w15:restartNumberingAfterBreak="0">
    <w:nsid w:val="1D4D41B0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21" w15:restartNumberingAfterBreak="0">
    <w:nsid w:val="1D795319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1E4B4FCA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1E54235B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21237D69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22C47332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250A32BD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262936B2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267C1E51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9" w15:restartNumberingAfterBreak="0">
    <w:nsid w:val="2AEF488E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2B1B7053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1" w15:restartNumberingAfterBreak="0">
    <w:nsid w:val="2CDF1176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2" w15:restartNumberingAfterBreak="0">
    <w:nsid w:val="303B097C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319E4619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31C62846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3624448F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37840A3C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7" w15:restartNumberingAfterBreak="0">
    <w:nsid w:val="38764738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8" w15:restartNumberingAfterBreak="0">
    <w:nsid w:val="3C1774E0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9" w15:restartNumberingAfterBreak="0">
    <w:nsid w:val="439275A0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0" w15:restartNumberingAfterBreak="0">
    <w:nsid w:val="45995145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1" w15:restartNumberingAfterBreak="0">
    <w:nsid w:val="49D24BC8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2" w15:restartNumberingAfterBreak="0">
    <w:nsid w:val="4AA56BDA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3" w15:restartNumberingAfterBreak="0">
    <w:nsid w:val="4AE45918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4" w15:restartNumberingAfterBreak="0">
    <w:nsid w:val="4B67628C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45" w15:restartNumberingAfterBreak="0">
    <w:nsid w:val="4B8150E3"/>
    <w:multiLevelType w:val="hybridMultilevel"/>
    <w:tmpl w:val="A3740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661E58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7" w15:restartNumberingAfterBreak="0">
    <w:nsid w:val="4CB73C91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8" w15:restartNumberingAfterBreak="0">
    <w:nsid w:val="4F012839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9" w15:restartNumberingAfterBreak="0">
    <w:nsid w:val="4F727BC6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0" w15:restartNumberingAfterBreak="0">
    <w:nsid w:val="54C9663B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1" w15:restartNumberingAfterBreak="0">
    <w:nsid w:val="56FB32DA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2" w15:restartNumberingAfterBreak="0">
    <w:nsid w:val="57C44249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720" w:hanging="360"/>
      </w:pPr>
      <w:rPr>
        <w:rFonts w:ascii="Wingdings" w:hAnsi="Wingdings" w:hint="default"/>
        <w:sz w:val="24"/>
      </w:rPr>
    </w:lvl>
  </w:abstractNum>
  <w:abstractNum w:abstractNumId="53" w15:restartNumberingAfterBreak="0">
    <w:nsid w:val="58B5513F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4" w15:restartNumberingAfterBreak="0">
    <w:nsid w:val="5C2E246E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5" w15:restartNumberingAfterBreak="0">
    <w:nsid w:val="5C4E7763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6" w15:restartNumberingAfterBreak="0">
    <w:nsid w:val="5C8639C6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7" w15:restartNumberingAfterBreak="0">
    <w:nsid w:val="5D704EBB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8" w15:restartNumberingAfterBreak="0">
    <w:nsid w:val="5E941E24"/>
    <w:multiLevelType w:val="singleLevel"/>
    <w:tmpl w:val="758AAE8E"/>
    <w:lvl w:ilvl="0">
      <w:numFmt w:val="none"/>
      <w:lvlText w:val="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9" w15:restartNumberingAfterBreak="0">
    <w:nsid w:val="5E9D74C8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0" w15:restartNumberingAfterBreak="0">
    <w:nsid w:val="602C34C6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1" w15:restartNumberingAfterBreak="0">
    <w:nsid w:val="616F19C5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2" w15:restartNumberingAfterBreak="0">
    <w:nsid w:val="65890EE8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3" w15:restartNumberingAfterBreak="0">
    <w:nsid w:val="65A658FE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4" w15:restartNumberingAfterBreak="0">
    <w:nsid w:val="65ED10C4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5" w15:restartNumberingAfterBreak="0">
    <w:nsid w:val="66D8412F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6" w15:restartNumberingAfterBreak="0">
    <w:nsid w:val="693E4C81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7" w15:restartNumberingAfterBreak="0">
    <w:nsid w:val="6A42228F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8" w15:restartNumberingAfterBreak="0">
    <w:nsid w:val="6ACE2680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9" w15:restartNumberingAfterBreak="0">
    <w:nsid w:val="6B863EE4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0" w15:restartNumberingAfterBreak="0">
    <w:nsid w:val="6BB43308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1" w15:restartNumberingAfterBreak="0">
    <w:nsid w:val="6C652AA0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2" w15:restartNumberingAfterBreak="0">
    <w:nsid w:val="6CE42FF2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3" w15:restartNumberingAfterBreak="0">
    <w:nsid w:val="6DB74AF3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4" w15:restartNumberingAfterBreak="0">
    <w:nsid w:val="6F1A11BA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5" w15:restartNumberingAfterBreak="0">
    <w:nsid w:val="6F671916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6" w15:restartNumberingAfterBreak="0">
    <w:nsid w:val="71522552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7" w15:restartNumberingAfterBreak="0">
    <w:nsid w:val="7285184B"/>
    <w:multiLevelType w:val="hybridMultilevel"/>
    <w:tmpl w:val="65EEB99A"/>
    <w:lvl w:ilvl="0" w:tplc="BF48E258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75592E76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9" w15:restartNumberingAfterBreak="0">
    <w:nsid w:val="7947693C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0" w15:restartNumberingAfterBreak="0">
    <w:nsid w:val="7A445543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1" w15:restartNumberingAfterBreak="0">
    <w:nsid w:val="7B960C01"/>
    <w:multiLevelType w:val="singleLevel"/>
    <w:tmpl w:val="D938C012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2" w15:restartNumberingAfterBreak="0">
    <w:nsid w:val="7BB2201B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3" w15:restartNumberingAfterBreak="0">
    <w:nsid w:val="7D917B0F"/>
    <w:multiLevelType w:val="singleLevel"/>
    <w:tmpl w:val="27D8E6C0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33"/>
  </w:num>
  <w:num w:numId="2">
    <w:abstractNumId w:val="0"/>
  </w:num>
  <w:num w:numId="3">
    <w:abstractNumId w:val="16"/>
  </w:num>
  <w:num w:numId="4">
    <w:abstractNumId w:val="69"/>
  </w:num>
  <w:num w:numId="5">
    <w:abstractNumId w:val="25"/>
  </w:num>
  <w:num w:numId="6">
    <w:abstractNumId w:val="63"/>
  </w:num>
  <w:num w:numId="7">
    <w:abstractNumId w:val="26"/>
  </w:num>
  <w:num w:numId="8">
    <w:abstractNumId w:val="39"/>
  </w:num>
  <w:num w:numId="9">
    <w:abstractNumId w:val="41"/>
  </w:num>
  <w:num w:numId="10">
    <w:abstractNumId w:val="53"/>
  </w:num>
  <w:num w:numId="11">
    <w:abstractNumId w:val="65"/>
  </w:num>
  <w:num w:numId="12">
    <w:abstractNumId w:val="11"/>
  </w:num>
  <w:num w:numId="13">
    <w:abstractNumId w:val="74"/>
  </w:num>
  <w:num w:numId="14">
    <w:abstractNumId w:val="75"/>
  </w:num>
  <w:num w:numId="15">
    <w:abstractNumId w:val="54"/>
  </w:num>
  <w:num w:numId="16">
    <w:abstractNumId w:val="2"/>
  </w:num>
  <w:num w:numId="17">
    <w:abstractNumId w:val="61"/>
  </w:num>
  <w:num w:numId="18">
    <w:abstractNumId w:val="15"/>
  </w:num>
  <w:num w:numId="19">
    <w:abstractNumId w:val="72"/>
  </w:num>
  <w:num w:numId="20">
    <w:abstractNumId w:val="79"/>
  </w:num>
  <w:num w:numId="21">
    <w:abstractNumId w:val="81"/>
  </w:num>
  <w:num w:numId="22">
    <w:abstractNumId w:val="46"/>
  </w:num>
  <w:num w:numId="23">
    <w:abstractNumId w:val="67"/>
  </w:num>
  <w:num w:numId="24">
    <w:abstractNumId w:val="37"/>
  </w:num>
  <w:num w:numId="25">
    <w:abstractNumId w:val="23"/>
  </w:num>
  <w:num w:numId="26">
    <w:abstractNumId w:val="47"/>
  </w:num>
  <w:num w:numId="27">
    <w:abstractNumId w:val="56"/>
  </w:num>
  <w:num w:numId="28">
    <w:abstractNumId w:val="5"/>
  </w:num>
  <w:num w:numId="29">
    <w:abstractNumId w:val="28"/>
  </w:num>
  <w:num w:numId="30">
    <w:abstractNumId w:val="29"/>
  </w:num>
  <w:num w:numId="31">
    <w:abstractNumId w:val="22"/>
  </w:num>
  <w:num w:numId="32">
    <w:abstractNumId w:val="48"/>
  </w:num>
  <w:num w:numId="33">
    <w:abstractNumId w:val="19"/>
  </w:num>
  <w:num w:numId="34">
    <w:abstractNumId w:val="35"/>
  </w:num>
  <w:num w:numId="35">
    <w:abstractNumId w:val="71"/>
  </w:num>
  <w:num w:numId="36">
    <w:abstractNumId w:val="38"/>
  </w:num>
  <w:num w:numId="37">
    <w:abstractNumId w:val="40"/>
  </w:num>
  <w:num w:numId="38">
    <w:abstractNumId w:val="83"/>
  </w:num>
  <w:num w:numId="39">
    <w:abstractNumId w:val="80"/>
  </w:num>
  <w:num w:numId="40">
    <w:abstractNumId w:val="14"/>
  </w:num>
  <w:num w:numId="41">
    <w:abstractNumId w:val="68"/>
  </w:num>
  <w:num w:numId="42">
    <w:abstractNumId w:val="30"/>
  </w:num>
  <w:num w:numId="43">
    <w:abstractNumId w:val="64"/>
  </w:num>
  <w:num w:numId="44">
    <w:abstractNumId w:val="73"/>
  </w:num>
  <w:num w:numId="45">
    <w:abstractNumId w:val="6"/>
  </w:num>
  <w:num w:numId="46">
    <w:abstractNumId w:val="18"/>
  </w:num>
  <w:num w:numId="47">
    <w:abstractNumId w:val="17"/>
  </w:num>
  <w:num w:numId="48">
    <w:abstractNumId w:val="70"/>
  </w:num>
  <w:num w:numId="49">
    <w:abstractNumId w:val="12"/>
  </w:num>
  <w:num w:numId="50">
    <w:abstractNumId w:val="51"/>
  </w:num>
  <w:num w:numId="51">
    <w:abstractNumId w:val="82"/>
  </w:num>
  <w:num w:numId="52">
    <w:abstractNumId w:val="8"/>
  </w:num>
  <w:num w:numId="53">
    <w:abstractNumId w:val="1"/>
  </w:num>
  <w:num w:numId="54">
    <w:abstractNumId w:val="57"/>
  </w:num>
  <w:num w:numId="55">
    <w:abstractNumId w:val="21"/>
  </w:num>
  <w:num w:numId="56">
    <w:abstractNumId w:val="31"/>
  </w:num>
  <w:num w:numId="57">
    <w:abstractNumId w:val="49"/>
  </w:num>
  <w:num w:numId="58">
    <w:abstractNumId w:val="27"/>
  </w:num>
  <w:num w:numId="59">
    <w:abstractNumId w:val="76"/>
  </w:num>
  <w:num w:numId="60">
    <w:abstractNumId w:val="44"/>
  </w:num>
  <w:num w:numId="61">
    <w:abstractNumId w:val="20"/>
  </w:num>
  <w:num w:numId="62">
    <w:abstractNumId w:val="43"/>
  </w:num>
  <w:num w:numId="63">
    <w:abstractNumId w:val="10"/>
  </w:num>
  <w:num w:numId="64">
    <w:abstractNumId w:val="52"/>
  </w:num>
  <w:num w:numId="65">
    <w:abstractNumId w:val="60"/>
  </w:num>
  <w:num w:numId="66">
    <w:abstractNumId w:val="62"/>
  </w:num>
  <w:num w:numId="67">
    <w:abstractNumId w:val="4"/>
  </w:num>
  <w:num w:numId="68">
    <w:abstractNumId w:val="55"/>
  </w:num>
  <w:num w:numId="69">
    <w:abstractNumId w:val="13"/>
  </w:num>
  <w:num w:numId="70">
    <w:abstractNumId w:val="42"/>
  </w:num>
  <w:num w:numId="71">
    <w:abstractNumId w:val="66"/>
  </w:num>
  <w:num w:numId="72">
    <w:abstractNumId w:val="59"/>
  </w:num>
  <w:num w:numId="73">
    <w:abstractNumId w:val="34"/>
  </w:num>
  <w:num w:numId="74">
    <w:abstractNumId w:val="78"/>
  </w:num>
  <w:num w:numId="75">
    <w:abstractNumId w:val="7"/>
  </w:num>
  <w:num w:numId="76">
    <w:abstractNumId w:val="9"/>
  </w:num>
  <w:num w:numId="77">
    <w:abstractNumId w:val="36"/>
  </w:num>
  <w:num w:numId="78">
    <w:abstractNumId w:val="32"/>
  </w:num>
  <w:num w:numId="79">
    <w:abstractNumId w:val="50"/>
  </w:num>
  <w:num w:numId="80">
    <w:abstractNumId w:val="24"/>
  </w:num>
  <w:num w:numId="81">
    <w:abstractNumId w:val="58"/>
  </w:num>
  <w:num w:numId="82">
    <w:abstractNumId w:val="3"/>
  </w:num>
  <w:num w:numId="83">
    <w:abstractNumId w:val="77"/>
  </w:num>
  <w:num w:numId="84">
    <w:abstractNumId w:val="45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00E"/>
    <w:rsid w:val="000049C8"/>
    <w:rsid w:val="00024496"/>
    <w:rsid w:val="00055CDA"/>
    <w:rsid w:val="000B6D41"/>
    <w:rsid w:val="000C0984"/>
    <w:rsid w:val="00143ADD"/>
    <w:rsid w:val="00153B9E"/>
    <w:rsid w:val="0016300E"/>
    <w:rsid w:val="001827A3"/>
    <w:rsid w:val="001B65BF"/>
    <w:rsid w:val="001C5C8E"/>
    <w:rsid w:val="001D0F41"/>
    <w:rsid w:val="001D18D2"/>
    <w:rsid w:val="00202631"/>
    <w:rsid w:val="00223F67"/>
    <w:rsid w:val="0023445C"/>
    <w:rsid w:val="002607B9"/>
    <w:rsid w:val="002A7271"/>
    <w:rsid w:val="002C0BD2"/>
    <w:rsid w:val="002E2CE9"/>
    <w:rsid w:val="002E3BCF"/>
    <w:rsid w:val="002E4AB5"/>
    <w:rsid w:val="003414E2"/>
    <w:rsid w:val="00371711"/>
    <w:rsid w:val="003A6B7A"/>
    <w:rsid w:val="003D2E88"/>
    <w:rsid w:val="00403F13"/>
    <w:rsid w:val="00436A93"/>
    <w:rsid w:val="00463055"/>
    <w:rsid w:val="00470458"/>
    <w:rsid w:val="004B5311"/>
    <w:rsid w:val="004C5E83"/>
    <w:rsid w:val="0052604F"/>
    <w:rsid w:val="005367D8"/>
    <w:rsid w:val="00543631"/>
    <w:rsid w:val="00567B77"/>
    <w:rsid w:val="00571862"/>
    <w:rsid w:val="00571F25"/>
    <w:rsid w:val="00571FD2"/>
    <w:rsid w:val="005B273B"/>
    <w:rsid w:val="005B523A"/>
    <w:rsid w:val="005C1973"/>
    <w:rsid w:val="00632B08"/>
    <w:rsid w:val="006B477F"/>
    <w:rsid w:val="006D0F9B"/>
    <w:rsid w:val="006F1194"/>
    <w:rsid w:val="006F61BD"/>
    <w:rsid w:val="00713A2F"/>
    <w:rsid w:val="00720BD9"/>
    <w:rsid w:val="0077159C"/>
    <w:rsid w:val="00773D4E"/>
    <w:rsid w:val="007F2C04"/>
    <w:rsid w:val="00801250"/>
    <w:rsid w:val="00804EDC"/>
    <w:rsid w:val="00805883"/>
    <w:rsid w:val="00827A2C"/>
    <w:rsid w:val="00830215"/>
    <w:rsid w:val="00865AE6"/>
    <w:rsid w:val="00871397"/>
    <w:rsid w:val="008E5C4D"/>
    <w:rsid w:val="00901915"/>
    <w:rsid w:val="00903F9E"/>
    <w:rsid w:val="00912A61"/>
    <w:rsid w:val="00932097"/>
    <w:rsid w:val="009340CF"/>
    <w:rsid w:val="00935A67"/>
    <w:rsid w:val="009863E0"/>
    <w:rsid w:val="009D02AE"/>
    <w:rsid w:val="00AA0F0E"/>
    <w:rsid w:val="00AB1496"/>
    <w:rsid w:val="00AC4B51"/>
    <w:rsid w:val="00AF041B"/>
    <w:rsid w:val="00B26323"/>
    <w:rsid w:val="00B33276"/>
    <w:rsid w:val="00B35796"/>
    <w:rsid w:val="00C3122C"/>
    <w:rsid w:val="00C41812"/>
    <w:rsid w:val="00C50CD5"/>
    <w:rsid w:val="00C53AE4"/>
    <w:rsid w:val="00C572B9"/>
    <w:rsid w:val="00C62E9C"/>
    <w:rsid w:val="00CD49B9"/>
    <w:rsid w:val="00CD6D3D"/>
    <w:rsid w:val="00CE4152"/>
    <w:rsid w:val="00CF6BCF"/>
    <w:rsid w:val="00D046C3"/>
    <w:rsid w:val="00D25574"/>
    <w:rsid w:val="00D83B9D"/>
    <w:rsid w:val="00D87FD2"/>
    <w:rsid w:val="00DC6C51"/>
    <w:rsid w:val="00DF09C0"/>
    <w:rsid w:val="00E146F8"/>
    <w:rsid w:val="00E15ED7"/>
    <w:rsid w:val="00E678B0"/>
    <w:rsid w:val="00E805CF"/>
    <w:rsid w:val="00FD0C0A"/>
    <w:rsid w:val="00FE05D2"/>
    <w:rsid w:val="00FE4C37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DFBEF"/>
  <w15:docId w15:val="{0439AD70-016C-470D-B8E9-E391013D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122C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3122C"/>
    <w:pPr>
      <w:jc w:val="right"/>
    </w:pPr>
    <w:rPr>
      <w:sz w:val="24"/>
      <w:szCs w:val="24"/>
    </w:rPr>
  </w:style>
  <w:style w:type="paragraph" w:customStyle="1" w:styleId="DefaultText1">
    <w:name w:val="Default Text:1"/>
    <w:basedOn w:val="Normal"/>
    <w:rsid w:val="00C3122C"/>
    <w:rPr>
      <w:sz w:val="24"/>
      <w:szCs w:val="24"/>
    </w:rPr>
  </w:style>
  <w:style w:type="paragraph" w:customStyle="1" w:styleId="DefaultText">
    <w:name w:val="Default Text"/>
    <w:basedOn w:val="Normal"/>
    <w:rsid w:val="00C3122C"/>
    <w:rPr>
      <w:sz w:val="24"/>
      <w:szCs w:val="24"/>
    </w:rPr>
  </w:style>
  <w:style w:type="character" w:customStyle="1" w:styleId="InitialStyle">
    <w:name w:val="InitialStyle"/>
    <w:rsid w:val="00C3122C"/>
  </w:style>
  <w:style w:type="paragraph" w:customStyle="1" w:styleId="Bullet1">
    <w:name w:val="Bullet 1"/>
    <w:basedOn w:val="Normal"/>
    <w:rsid w:val="00C3122C"/>
    <w:pPr>
      <w:ind w:left="360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FE5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RENFREWSHIRE COUNCIL</vt:lpstr>
    </vt:vector>
  </TitlesOfParts>
  <Company>Renfrewshire Council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RENFREWSHIRE COUNCIL</dc:title>
  <dc:creator>hosmithc1</dc:creator>
  <cp:lastModifiedBy>Iain MacAulay</cp:lastModifiedBy>
  <cp:revision>6</cp:revision>
  <cp:lastPrinted>2014-07-10T15:09:00Z</cp:lastPrinted>
  <dcterms:created xsi:type="dcterms:W3CDTF">2016-01-26T14:12:00Z</dcterms:created>
  <dcterms:modified xsi:type="dcterms:W3CDTF">2022-06-16T12:49:00Z</dcterms:modified>
</cp:coreProperties>
</file>