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02" w:rsidRPr="004740B0" w:rsidRDefault="004A0F02">
      <w:pPr>
        <w:rPr>
          <w:rFonts w:ascii="Arial" w:hAnsi="Arial" w:cs="Arial"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6"/>
        <w:gridCol w:w="3383"/>
        <w:gridCol w:w="539"/>
      </w:tblGrid>
      <w:tr w:rsidR="003875CB" w:rsidRPr="004740B0" w:rsidTr="003875CB">
        <w:trPr>
          <w:trHeight w:val="480"/>
        </w:trPr>
        <w:tc>
          <w:tcPr>
            <w:tcW w:w="10218" w:type="dxa"/>
            <w:gridSpan w:val="3"/>
            <w:shd w:val="clear" w:color="auto" w:fill="B8CCE4" w:themeFill="accent1" w:themeFillTint="66"/>
          </w:tcPr>
          <w:p w:rsidR="003875CB" w:rsidRPr="004740B0" w:rsidRDefault="003875CB" w:rsidP="004A0F0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40B0">
              <w:rPr>
                <w:rFonts w:ascii="Arial" w:hAnsi="Arial" w:cs="Arial"/>
                <w:b/>
                <w:sz w:val="22"/>
                <w:szCs w:val="22"/>
              </w:rPr>
              <w:t xml:space="preserve">JOB </w:t>
            </w:r>
            <w:r w:rsidR="004A0F02" w:rsidRPr="004740B0">
              <w:rPr>
                <w:rFonts w:ascii="Arial" w:hAnsi="Arial" w:cs="Arial"/>
                <w:b/>
                <w:sz w:val="22"/>
                <w:szCs w:val="22"/>
              </w:rPr>
              <w:t>OUTINE</w:t>
            </w:r>
          </w:p>
        </w:tc>
      </w:tr>
      <w:tr w:rsidR="003875CB" w:rsidRPr="004740B0" w:rsidTr="003875CB">
        <w:trPr>
          <w:trHeight w:val="480"/>
        </w:trPr>
        <w:tc>
          <w:tcPr>
            <w:tcW w:w="6296" w:type="dxa"/>
          </w:tcPr>
          <w:p w:rsidR="003875CB" w:rsidRPr="004740B0" w:rsidRDefault="003875CB" w:rsidP="002D0FA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5CB" w:rsidRPr="004740B0" w:rsidRDefault="003875CB" w:rsidP="003415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40B0">
              <w:rPr>
                <w:rFonts w:ascii="Arial" w:hAnsi="Arial" w:cs="Arial"/>
                <w:b/>
                <w:position w:val="-6"/>
                <w:sz w:val="22"/>
                <w:szCs w:val="22"/>
              </w:rPr>
              <w:t xml:space="preserve">JOB TITLE:   </w:t>
            </w:r>
            <w:r w:rsidR="003415CD">
              <w:rPr>
                <w:rFonts w:ascii="Arial" w:hAnsi="Arial" w:cs="Arial"/>
                <w:position w:val="-6"/>
                <w:sz w:val="22"/>
                <w:szCs w:val="22"/>
              </w:rPr>
              <w:t>Head of Finance</w:t>
            </w:r>
            <w:r w:rsidR="00EE4992">
              <w:rPr>
                <w:rFonts w:ascii="Arial" w:hAnsi="Arial" w:cs="Arial"/>
                <w:position w:val="-6"/>
                <w:sz w:val="22"/>
                <w:szCs w:val="22"/>
              </w:rPr>
              <w:t xml:space="preserve"> </w:t>
            </w:r>
            <w:r w:rsidR="00EE4992" w:rsidRPr="00D82488">
              <w:rPr>
                <w:rFonts w:ascii="Arial" w:hAnsi="Arial" w:cs="Arial"/>
                <w:position w:val="-6"/>
                <w:sz w:val="22"/>
                <w:szCs w:val="22"/>
              </w:rPr>
              <w:t>&amp; Systems</w:t>
            </w:r>
          </w:p>
        </w:tc>
        <w:tc>
          <w:tcPr>
            <w:tcW w:w="3922" w:type="dxa"/>
            <w:gridSpan w:val="2"/>
          </w:tcPr>
          <w:p w:rsidR="003875CB" w:rsidRDefault="003875CB" w:rsidP="00642B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134A" w:rsidRPr="004740B0" w:rsidRDefault="0036134A" w:rsidP="00642B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JET CODE:</w:t>
            </w:r>
          </w:p>
        </w:tc>
      </w:tr>
      <w:tr w:rsidR="003875CB" w:rsidRPr="004740B0" w:rsidTr="003875CB">
        <w:trPr>
          <w:cantSplit/>
          <w:trHeight w:val="480"/>
        </w:trPr>
        <w:tc>
          <w:tcPr>
            <w:tcW w:w="10218" w:type="dxa"/>
            <w:gridSpan w:val="3"/>
          </w:tcPr>
          <w:p w:rsidR="003875CB" w:rsidRPr="004740B0" w:rsidRDefault="003875CB" w:rsidP="002D0F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5CB" w:rsidRPr="004740B0" w:rsidRDefault="003875CB" w:rsidP="002D0FAA">
            <w:pPr>
              <w:rPr>
                <w:rFonts w:ascii="Arial" w:hAnsi="Arial" w:cs="Arial"/>
                <w:sz w:val="22"/>
                <w:szCs w:val="22"/>
              </w:rPr>
            </w:pPr>
            <w:r w:rsidRPr="004740B0">
              <w:rPr>
                <w:rFonts w:ascii="Arial" w:hAnsi="Arial" w:cs="Arial"/>
                <w:b/>
                <w:sz w:val="22"/>
                <w:szCs w:val="22"/>
              </w:rPr>
              <w:t xml:space="preserve">SERVICE:  </w:t>
            </w:r>
            <w:r w:rsidR="008D501C" w:rsidRPr="00BF1944">
              <w:rPr>
                <w:rFonts w:ascii="Arial" w:hAnsi="Arial" w:cs="Arial"/>
                <w:b/>
                <w:sz w:val="24"/>
                <w:szCs w:val="24"/>
              </w:rPr>
              <w:t>enjoy</w:t>
            </w:r>
            <w:r w:rsidR="008D501C">
              <w:rPr>
                <w:rFonts w:ascii="Arial" w:hAnsi="Arial" w:cs="Arial"/>
                <w:sz w:val="24"/>
                <w:szCs w:val="24"/>
              </w:rPr>
              <w:t>leisure</w:t>
            </w:r>
          </w:p>
        </w:tc>
      </w:tr>
      <w:tr w:rsidR="003875CB" w:rsidRPr="004740B0" w:rsidTr="003875CB">
        <w:trPr>
          <w:cantSplit/>
          <w:trHeight w:val="480"/>
        </w:trPr>
        <w:tc>
          <w:tcPr>
            <w:tcW w:w="10218" w:type="dxa"/>
            <w:gridSpan w:val="3"/>
          </w:tcPr>
          <w:p w:rsidR="003875CB" w:rsidRPr="004740B0" w:rsidRDefault="003875CB" w:rsidP="002D0F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5CB" w:rsidRPr="004740B0" w:rsidRDefault="003875CB" w:rsidP="003415C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740B0">
              <w:rPr>
                <w:rFonts w:ascii="Arial" w:hAnsi="Arial" w:cs="Arial"/>
                <w:sz w:val="22"/>
                <w:szCs w:val="22"/>
              </w:rPr>
              <w:t xml:space="preserve">REPORTING TO:  </w:t>
            </w:r>
            <w:r w:rsidR="003415CD">
              <w:rPr>
                <w:rFonts w:ascii="Arial" w:hAnsi="Arial" w:cs="Arial"/>
                <w:b w:val="0"/>
                <w:sz w:val="22"/>
                <w:szCs w:val="22"/>
              </w:rPr>
              <w:t>Chief Executive</w:t>
            </w:r>
          </w:p>
        </w:tc>
      </w:tr>
      <w:tr w:rsidR="004A0F02" w:rsidRPr="004740B0" w:rsidTr="003875CB">
        <w:trPr>
          <w:cantSplit/>
        </w:trPr>
        <w:tc>
          <w:tcPr>
            <w:tcW w:w="10218" w:type="dxa"/>
            <w:gridSpan w:val="3"/>
          </w:tcPr>
          <w:p w:rsidR="004A0F02" w:rsidRPr="004740B0" w:rsidRDefault="004A0F02" w:rsidP="002D0F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0F02" w:rsidRPr="004740B0" w:rsidRDefault="004A0F02" w:rsidP="003415C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4740B0">
              <w:rPr>
                <w:rFonts w:ascii="Arial" w:hAnsi="Arial" w:cs="Arial"/>
                <w:sz w:val="22"/>
                <w:szCs w:val="22"/>
              </w:rPr>
              <w:t xml:space="preserve">RESPONSIBLE FOR:  </w:t>
            </w:r>
            <w:r w:rsidR="003415C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Finance Assistants x 2, Business &amp; Finance Analyst, Senior Business Support Assistant.</w:t>
            </w:r>
            <w:bookmarkStart w:id="0" w:name="_GoBack"/>
            <w:bookmarkEnd w:id="0"/>
          </w:p>
        </w:tc>
      </w:tr>
      <w:tr w:rsidR="008D501C" w:rsidRPr="004740B0" w:rsidTr="003875CB">
        <w:trPr>
          <w:cantSplit/>
        </w:trPr>
        <w:tc>
          <w:tcPr>
            <w:tcW w:w="10218" w:type="dxa"/>
            <w:gridSpan w:val="3"/>
          </w:tcPr>
          <w:p w:rsidR="008D501C" w:rsidRDefault="008D501C" w:rsidP="00052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01C" w:rsidRPr="004740B0" w:rsidRDefault="008D501C" w:rsidP="00341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E77">
              <w:rPr>
                <w:rFonts w:ascii="Arial" w:hAnsi="Arial" w:cs="Arial"/>
                <w:b/>
                <w:sz w:val="24"/>
                <w:szCs w:val="24"/>
              </w:rPr>
              <w:t>GRADE:</w:t>
            </w:r>
            <w:r w:rsidRPr="001C1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15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D501C" w:rsidRPr="004740B0" w:rsidTr="003875CB">
        <w:trPr>
          <w:cantSplit/>
        </w:trPr>
        <w:tc>
          <w:tcPr>
            <w:tcW w:w="10218" w:type="dxa"/>
            <w:gridSpan w:val="3"/>
          </w:tcPr>
          <w:p w:rsidR="0036134A" w:rsidRDefault="0036134A" w:rsidP="000528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501C" w:rsidRDefault="008D501C" w:rsidP="00341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E77">
              <w:rPr>
                <w:rFonts w:ascii="Arial" w:hAnsi="Arial" w:cs="Arial"/>
                <w:b/>
                <w:sz w:val="24"/>
                <w:szCs w:val="24"/>
              </w:rPr>
              <w:t xml:space="preserve">HOURS OF WORK: </w:t>
            </w:r>
            <w:r w:rsidR="006255BB">
              <w:rPr>
                <w:rFonts w:ascii="Arial" w:hAnsi="Arial" w:cs="Arial"/>
                <w:sz w:val="24"/>
                <w:szCs w:val="24"/>
              </w:rPr>
              <w:t>3</w:t>
            </w:r>
            <w:r w:rsidR="003415CD">
              <w:rPr>
                <w:rFonts w:ascii="Arial" w:hAnsi="Arial" w:cs="Arial"/>
                <w:sz w:val="24"/>
                <w:szCs w:val="24"/>
              </w:rPr>
              <w:t>7</w:t>
            </w:r>
            <w:r w:rsidRPr="001C1E77">
              <w:rPr>
                <w:rFonts w:ascii="Arial" w:hAnsi="Arial" w:cs="Arial"/>
                <w:sz w:val="24"/>
                <w:szCs w:val="24"/>
              </w:rPr>
              <w:t xml:space="preserve"> hours per week.</w:t>
            </w:r>
          </w:p>
        </w:tc>
      </w:tr>
      <w:tr w:rsidR="003875CB" w:rsidRPr="004740B0" w:rsidTr="003875CB">
        <w:trPr>
          <w:cantSplit/>
        </w:trPr>
        <w:tc>
          <w:tcPr>
            <w:tcW w:w="10218" w:type="dxa"/>
            <w:gridSpan w:val="3"/>
          </w:tcPr>
          <w:p w:rsidR="008D501C" w:rsidRDefault="008D501C" w:rsidP="00052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5284D" w:rsidRDefault="003875CB" w:rsidP="0005284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4740B0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  <w:r w:rsidRPr="004740B0">
              <w:rPr>
                <w:rFonts w:ascii="Arial" w:hAnsi="Arial" w:cs="Arial"/>
                <w:sz w:val="22"/>
                <w:szCs w:val="22"/>
              </w:rPr>
              <w:t>:</w:t>
            </w:r>
            <w:r w:rsidR="0005284D" w:rsidRPr="0005284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</w:p>
          <w:p w:rsidR="0005284D" w:rsidRDefault="0005284D" w:rsidP="0005284D">
            <w:pPr>
              <w:rPr>
                <w:rFonts w:ascii="Arial" w:hAnsi="Arial" w:cs="Arial"/>
                <w:spacing w:val="2"/>
                <w:sz w:val="16"/>
                <w:szCs w:val="16"/>
              </w:rPr>
            </w:pPr>
          </w:p>
          <w:p w:rsidR="00E95F11" w:rsidRPr="00E95F11" w:rsidRDefault="00E95F11" w:rsidP="00E95F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Responsibility for </w:t>
            </w:r>
            <w:proofErr w:type="spellStart"/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Enjoy’s</w:t>
            </w:r>
            <w:proofErr w:type="spellEnd"/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accounts and ensuring compliance and sound financial management of all income, expenditure, assets and liabilities.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A hands on role running the finance function and </w:t>
            </w:r>
            <w:r w:rsidR="00EE4992">
              <w:rPr>
                <w:rFonts w:ascii="Arial" w:hAnsi="Arial" w:cs="Arial"/>
                <w:sz w:val="24"/>
                <w:szCs w:val="24"/>
                <w:lang w:eastAsia="en-US"/>
              </w:rPr>
              <w:t>overseeing systems administration and memberships administration functions</w:t>
            </w: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. Provide financial guidance to the CEO, members of the Senior Management Team and Board on financial matters including budgets, reporting, financial controls and systems.</w:t>
            </w:r>
            <w:r w:rsidR="00EE49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Leading on implementation and evaluation of the company’s finance strategy.</w:t>
            </w:r>
          </w:p>
          <w:p w:rsidR="00E95F11" w:rsidRPr="00E95F11" w:rsidRDefault="00E95F11" w:rsidP="00E95F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875CB" w:rsidRPr="004740B0" w:rsidRDefault="003875CB" w:rsidP="000528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5CB" w:rsidRPr="004740B0" w:rsidTr="0088446B">
        <w:tc>
          <w:tcPr>
            <w:tcW w:w="9679" w:type="dxa"/>
            <w:gridSpan w:val="2"/>
          </w:tcPr>
          <w:p w:rsidR="00E95F11" w:rsidRPr="00E95F11" w:rsidRDefault="00E95F11" w:rsidP="00E95F1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MAIN DUTIES:</w:t>
            </w:r>
          </w:p>
          <w:p w:rsidR="00E95F11" w:rsidRDefault="00E95F11" w:rsidP="00E95F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5F11" w:rsidRDefault="00E95F11" w:rsidP="00E95F1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Financial Control</w:t>
            </w:r>
          </w:p>
          <w:p w:rsidR="00E95F11" w:rsidRPr="00E95F11" w:rsidRDefault="00E95F11" w:rsidP="00E95F1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95F11" w:rsidRPr="00E95F11" w:rsidRDefault="00E95F11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Ensure that rigorous financial control is applied throughout all operations, ensuring that appropriate policies, financial controls and procedures are in place to control expenditure and income.</w:t>
            </w:r>
          </w:p>
          <w:p w:rsidR="00E95F11" w:rsidRPr="00E95F11" w:rsidRDefault="00E95F11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Ensure the accuracy and relevance of the financial records.</w:t>
            </w:r>
          </w:p>
          <w:p w:rsidR="00E95F11" w:rsidRPr="00E95F11" w:rsidRDefault="00E95F11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Manage cash flow and liquidity and maximising opportunity for additional income.</w:t>
            </w:r>
          </w:p>
          <w:p w:rsidR="00E95F11" w:rsidRDefault="00E95F11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Keep all financial and management information systems (</w:t>
            </w:r>
            <w:proofErr w:type="spellStart"/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TecnologyOne</w:t>
            </w:r>
            <w:proofErr w:type="spellEnd"/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and Gladstone MRM2) updated and under review to ensure the effective use of the available tools.</w:t>
            </w:r>
          </w:p>
          <w:p w:rsidR="00EE4992" w:rsidRPr="00E95F11" w:rsidRDefault="00EE4992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Manage restricted funds to ensure grant conditions are met.</w:t>
            </w:r>
          </w:p>
          <w:p w:rsidR="00E95F11" w:rsidRDefault="00E95F11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Ensure all relevant transactions are entered accurately to ensure reporting deadlines are met.</w:t>
            </w:r>
          </w:p>
          <w:p w:rsidR="00EE4992" w:rsidRPr="00E95F11" w:rsidRDefault="00EE4992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Review transactions to ensure VAT is recorded correctly including partial and full recovery calculations, in line with regulations.</w:t>
            </w:r>
          </w:p>
          <w:p w:rsidR="00E95F11" w:rsidRPr="00E95F11" w:rsidRDefault="00E95F11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Monitor invoice payments and debt recovery.</w:t>
            </w:r>
          </w:p>
          <w:p w:rsidR="00E95F11" w:rsidRPr="00E95F11" w:rsidRDefault="00E95F11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Document and improve financial processes where appropriate to ensure effective use of resources and best practice.</w:t>
            </w:r>
          </w:p>
          <w:p w:rsidR="00E95F11" w:rsidRPr="00E95F11" w:rsidRDefault="00E95F11" w:rsidP="00E95F11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Ensure that the appropriate processes are in place for the long-term financial viability of the charity including advising on the financial consequences of proposed actions. </w:t>
            </w:r>
          </w:p>
          <w:p w:rsidR="003875CB" w:rsidRPr="00E95F11" w:rsidRDefault="00E95F11" w:rsidP="00E95F11">
            <w:pPr>
              <w:pStyle w:val="ListParagraph"/>
              <w:numPr>
                <w:ilvl w:val="0"/>
                <w:numId w:val="11"/>
              </w:numPr>
              <w:tabs>
                <w:tab w:val="left" w:pos="6885"/>
              </w:tabs>
              <w:rPr>
                <w:rFonts w:ascii="Arial" w:hAnsi="Arial" w:cs="Arial"/>
              </w:rPr>
            </w:pPr>
            <w:r w:rsidRPr="00E95F11">
              <w:rPr>
                <w:rFonts w:ascii="Arial" w:hAnsi="Arial" w:cs="Arial"/>
                <w:sz w:val="24"/>
                <w:szCs w:val="24"/>
              </w:rPr>
              <w:lastRenderedPageBreak/>
              <w:t>Manage relationships with outsourced payroll provider, ensuring accurate and timely payment of salaries and appropriate financial account reporting on staffing costs.</w:t>
            </w:r>
          </w:p>
          <w:p w:rsidR="00E95F11" w:rsidRDefault="00E95F11" w:rsidP="00E95F11">
            <w:pPr>
              <w:tabs>
                <w:tab w:val="left" w:pos="68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95F11">
              <w:rPr>
                <w:rFonts w:ascii="Arial" w:hAnsi="Arial" w:cs="Arial"/>
                <w:b/>
                <w:sz w:val="24"/>
                <w:szCs w:val="24"/>
              </w:rPr>
              <w:t>Statutory Accounts</w:t>
            </w:r>
          </w:p>
          <w:p w:rsidR="00E95F11" w:rsidRDefault="00E95F11" w:rsidP="00E95F11">
            <w:pPr>
              <w:tabs>
                <w:tab w:val="left" w:pos="68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F11" w:rsidRPr="00E95F11" w:rsidRDefault="00E95F11" w:rsidP="00E95F1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Prepare the annual </w:t>
            </w:r>
            <w:r w:rsidR="00EE49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audit papers and </w:t>
            </w: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statutory accounts ensuring they meet all legislative and accounting requirements, including SORP 2005 and work collaboratively with external auditors.</w:t>
            </w:r>
          </w:p>
          <w:p w:rsidR="00E95F11" w:rsidRPr="00E95F11" w:rsidRDefault="00E95F11" w:rsidP="00E95F1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Prepare accounts for any subsidiary.</w:t>
            </w:r>
          </w:p>
          <w:p w:rsidR="00E95F11" w:rsidRPr="00E95F11" w:rsidRDefault="00E95F11" w:rsidP="00E95F11">
            <w:pPr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Ensure compliance with all relevant legislation and regulations of the Office of the Scottish Charity Regulator (OSCR) and the completion of all compulsory returns e.g. VAT and national statistics.</w:t>
            </w:r>
          </w:p>
          <w:p w:rsidR="00E95F11" w:rsidRPr="00E95F11" w:rsidRDefault="00E95F11" w:rsidP="00EE4992">
            <w:pPr>
              <w:pStyle w:val="ListParagraph"/>
              <w:tabs>
                <w:tab w:val="left" w:pos="68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F11" w:rsidRDefault="00E95F11" w:rsidP="00E95F11">
            <w:pPr>
              <w:tabs>
                <w:tab w:val="left" w:pos="68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95F11">
              <w:rPr>
                <w:rFonts w:ascii="Arial" w:hAnsi="Arial" w:cs="Arial"/>
                <w:b/>
                <w:sz w:val="24"/>
                <w:szCs w:val="24"/>
              </w:rPr>
              <w:t>Management Information</w:t>
            </w:r>
          </w:p>
          <w:p w:rsidR="00E95F11" w:rsidRDefault="00E95F11" w:rsidP="00E95F11">
            <w:pPr>
              <w:tabs>
                <w:tab w:val="left" w:pos="68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F11" w:rsidRPr="00E95F11" w:rsidRDefault="008A74A0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Produce and develop</w:t>
            </w:r>
            <w:r w:rsidR="00E95F11"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all aspects of management reporting within the organ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isation including making sure</w:t>
            </w:r>
            <w:r w:rsidR="00E95F11"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accurate, timely and appropriate information, including monthly management accounts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E95F11"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are delivered.</w:t>
            </w:r>
          </w:p>
          <w:p w:rsidR="00E95F11" w:rsidRPr="00E95F11" w:rsidRDefault="00E95F11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Lead and administer the annual budget process including the preparation of the budget pack for approval by the Board of Directors.</w:t>
            </w:r>
          </w:p>
          <w:p w:rsidR="00E95F11" w:rsidRPr="00E95F11" w:rsidRDefault="00E95F11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Present financial information both verbally and in written form to the CEO, Senior Management Team, </w:t>
            </w:r>
            <w:r w:rsidR="008A74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Service Managers, </w:t>
            </w: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Finance and Risk Committee and the Board of Directors.</w:t>
            </w:r>
          </w:p>
          <w:p w:rsidR="00E95F11" w:rsidRDefault="00E95F11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Provide regular forecasts of income and expenditure and cash flow to Management and Directors. Includin</w:t>
            </w:r>
            <w:r w:rsidR="008A74A0">
              <w:rPr>
                <w:rFonts w:ascii="Arial" w:hAnsi="Arial" w:cs="Arial"/>
                <w:sz w:val="24"/>
                <w:szCs w:val="24"/>
                <w:lang w:eastAsia="en-US"/>
              </w:rPr>
              <w:t>g the identification and analysis of variances</w:t>
            </w: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E4992" w:rsidRPr="00E95F11" w:rsidRDefault="00EE4992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</w:rPr>
              <w:t>Produce and presenting financial reports – Cash flow forecasting, VAT, tax and Gift Aid issues and ad-hoc reports as required</w:t>
            </w:r>
          </w:p>
          <w:p w:rsidR="00E95F11" w:rsidRDefault="00E95F11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Provide advice on financial and tax issues.</w:t>
            </w:r>
          </w:p>
          <w:p w:rsidR="008A74A0" w:rsidRPr="00E95F11" w:rsidRDefault="008A74A0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Lead on system upgrades and IT administration in partnership with Business &amp; Finance Analyst and local authority.</w:t>
            </w:r>
          </w:p>
          <w:p w:rsidR="00E95F11" w:rsidRPr="00E95F11" w:rsidRDefault="00E95F11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Provide ad-hoc management information to the CEO and the Senior Management team to assist decision-making.</w:t>
            </w:r>
          </w:p>
          <w:p w:rsidR="00E95F11" w:rsidRPr="00E95F11" w:rsidRDefault="008A74A0" w:rsidP="00E95F11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Participate and contribute to </w:t>
            </w:r>
            <w:r w:rsidR="00E95F11" w:rsidRPr="00E95F11">
              <w:rPr>
                <w:rFonts w:ascii="Arial" w:hAnsi="Arial" w:cs="Arial"/>
                <w:sz w:val="24"/>
                <w:szCs w:val="24"/>
                <w:lang w:eastAsia="en-US"/>
              </w:rPr>
              <w:t>the development of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strategic and business plans</w:t>
            </w:r>
            <w:r w:rsidR="00E95F11" w:rsidRPr="00E95F11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95F11" w:rsidRDefault="00E95F11" w:rsidP="008A74A0">
            <w:pPr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E95F11" w:rsidRDefault="00E95F11" w:rsidP="00E95F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5F11" w:rsidRPr="00E95F11" w:rsidRDefault="00E95F11" w:rsidP="00E95F1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Risk Management</w:t>
            </w:r>
          </w:p>
          <w:p w:rsidR="00E95F11" w:rsidRDefault="00E95F11" w:rsidP="00E95F1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5F11" w:rsidRPr="00E95F11" w:rsidRDefault="00E95F11" w:rsidP="00E95F11">
            <w:pPr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Preparation of the risk management papers for the Senior Management team and Board of Directors for annual review.</w:t>
            </w:r>
          </w:p>
          <w:p w:rsidR="00E95F11" w:rsidRDefault="00E95F11" w:rsidP="00E95F1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E95F11">
              <w:rPr>
                <w:rFonts w:ascii="Arial" w:hAnsi="Arial" w:cs="Arial"/>
                <w:sz w:val="24"/>
                <w:szCs w:val="24"/>
              </w:rPr>
              <w:t>Support individual sites in their risk management processes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95F11" w:rsidRDefault="00E95F11" w:rsidP="00E95F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95F11" w:rsidRDefault="00E95F11" w:rsidP="00E95F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5F11">
              <w:rPr>
                <w:rFonts w:ascii="Arial" w:hAnsi="Arial" w:cs="Arial"/>
                <w:b/>
                <w:sz w:val="24"/>
                <w:szCs w:val="24"/>
              </w:rPr>
              <w:t>General</w:t>
            </w:r>
          </w:p>
          <w:p w:rsidR="00E95F11" w:rsidRDefault="00E95F11" w:rsidP="00E95F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74A0" w:rsidRDefault="008A74A0" w:rsidP="00E95F1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Responsible for the continued professional development of team members </w:t>
            </w:r>
            <w:r w:rsidR="009D528C">
              <w:rPr>
                <w:rFonts w:ascii="Arial" w:hAnsi="Arial" w:cs="Arial"/>
                <w:sz w:val="24"/>
                <w:szCs w:val="24"/>
                <w:lang w:eastAsia="en-US"/>
              </w:rPr>
              <w:t xml:space="preserve">through regular performance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and any required training in line with strategic aims and business continuity.</w:t>
            </w:r>
          </w:p>
          <w:p w:rsidR="00E95F11" w:rsidRPr="00E95F11" w:rsidRDefault="00E95F11" w:rsidP="00E95F1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 xml:space="preserve">Provide an external interface with </w:t>
            </w:r>
            <w:r w:rsidR="004359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local authority, </w:t>
            </w: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banks, auditors, pension funds, insurance and energy companies etc.</w:t>
            </w:r>
          </w:p>
          <w:p w:rsidR="00E95F11" w:rsidRPr="00E95F11" w:rsidRDefault="00E95F11" w:rsidP="00E95F1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Comp</w:t>
            </w:r>
            <w:r w:rsidR="008A74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letion and submission of all statutory </w:t>
            </w: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returns</w:t>
            </w:r>
            <w:r w:rsidR="008A74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including </w:t>
            </w: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OSCR and all required submissions to Companies House, including</w:t>
            </w:r>
            <w:r w:rsidR="008A74A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updating Directors information and ONS.</w:t>
            </w:r>
          </w:p>
          <w:p w:rsidR="00E95F11" w:rsidRPr="00E95F11" w:rsidRDefault="00E95F11" w:rsidP="00E95F1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Manage the wider business administration function including memberships and data analysis.</w:t>
            </w:r>
          </w:p>
          <w:p w:rsidR="00E95F11" w:rsidRPr="00E95F11" w:rsidRDefault="00E95F11" w:rsidP="00E95F1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Apply all Enjoys policy statements equally to ensure the value Enjoy places on diversity and equal opportunity for all are fully supported and promoted.</w:t>
            </w:r>
          </w:p>
          <w:p w:rsidR="00E95F11" w:rsidRPr="00E95F11" w:rsidRDefault="00E95F11" w:rsidP="00E95F11">
            <w:pPr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F11">
              <w:rPr>
                <w:rFonts w:ascii="Arial" w:hAnsi="Arial" w:cs="Arial"/>
                <w:sz w:val="24"/>
                <w:szCs w:val="24"/>
                <w:lang w:eastAsia="en-US"/>
              </w:rPr>
              <w:t>To be committed to the work and principles of Enjoy East Lothian Ltd and to promote team working.</w:t>
            </w:r>
          </w:p>
          <w:p w:rsidR="00E95F11" w:rsidRPr="00E95F11" w:rsidRDefault="00E95F11" w:rsidP="00E95F1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5F11">
              <w:rPr>
                <w:rFonts w:ascii="Arial" w:hAnsi="Arial" w:cs="Arial"/>
                <w:sz w:val="24"/>
                <w:szCs w:val="24"/>
              </w:rPr>
              <w:t>Perform any additional tasks as maybe reasonably requested from time to time by the CEO</w:t>
            </w:r>
          </w:p>
          <w:p w:rsidR="00E95F11" w:rsidRPr="00E95F11" w:rsidRDefault="00E95F11" w:rsidP="00E95F11">
            <w:pPr>
              <w:tabs>
                <w:tab w:val="left" w:pos="68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F11" w:rsidRPr="00E95F11" w:rsidRDefault="00E95F11" w:rsidP="00E95F11">
            <w:pPr>
              <w:pStyle w:val="ListParagraph"/>
              <w:tabs>
                <w:tab w:val="left" w:pos="6885"/>
              </w:tabs>
              <w:rPr>
                <w:rFonts w:ascii="Arial" w:hAnsi="Arial" w:cs="Arial"/>
              </w:rPr>
            </w:pPr>
          </w:p>
        </w:tc>
        <w:tc>
          <w:tcPr>
            <w:tcW w:w="539" w:type="dxa"/>
          </w:tcPr>
          <w:p w:rsidR="003875CB" w:rsidRPr="004740B0" w:rsidRDefault="003875CB" w:rsidP="0088446B">
            <w:pPr>
              <w:pStyle w:val="BodyTextInden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75CB" w:rsidRPr="004740B0" w:rsidRDefault="003875CB">
      <w:pPr>
        <w:rPr>
          <w:rFonts w:ascii="Arial" w:hAnsi="Arial" w:cs="Arial"/>
          <w:sz w:val="22"/>
          <w:szCs w:val="22"/>
        </w:rPr>
        <w:sectPr w:rsidR="003875CB" w:rsidRPr="004740B0" w:rsidSect="00E56A0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75CB" w:rsidRPr="004740B0" w:rsidRDefault="003875CB" w:rsidP="003875CB">
      <w:pPr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7"/>
        <w:gridCol w:w="3969"/>
        <w:gridCol w:w="2631"/>
      </w:tblGrid>
      <w:tr w:rsidR="003875CB" w:rsidRPr="004740B0" w:rsidTr="004A0F02">
        <w:tc>
          <w:tcPr>
            <w:tcW w:w="10207" w:type="dxa"/>
            <w:gridSpan w:val="3"/>
            <w:shd w:val="clear" w:color="auto" w:fill="B8CCE4" w:themeFill="accent1" w:themeFillTint="66"/>
          </w:tcPr>
          <w:p w:rsidR="003875CB" w:rsidRPr="004740B0" w:rsidRDefault="003875CB" w:rsidP="003875C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0B0">
              <w:rPr>
                <w:rFonts w:ascii="Arial" w:hAnsi="Arial" w:cs="Arial"/>
                <w:b/>
                <w:bCs/>
                <w:sz w:val="22"/>
                <w:szCs w:val="22"/>
              </w:rPr>
              <w:t>PERSON SPECIFICATION</w:t>
            </w:r>
          </w:p>
        </w:tc>
      </w:tr>
      <w:tr w:rsidR="003875CB" w:rsidRPr="004740B0" w:rsidTr="003875CB">
        <w:tc>
          <w:tcPr>
            <w:tcW w:w="3607" w:type="dxa"/>
          </w:tcPr>
          <w:p w:rsidR="003875CB" w:rsidRPr="004740B0" w:rsidRDefault="003875CB" w:rsidP="002D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0B0">
              <w:rPr>
                <w:rFonts w:ascii="Arial" w:hAnsi="Arial"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3969" w:type="dxa"/>
          </w:tcPr>
          <w:p w:rsidR="003875CB" w:rsidRPr="004740B0" w:rsidRDefault="003875CB" w:rsidP="002D0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0B0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31" w:type="dxa"/>
          </w:tcPr>
          <w:p w:rsidR="003875CB" w:rsidRPr="004740B0" w:rsidRDefault="003875CB" w:rsidP="002D0F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0B0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3012F7" w:rsidRPr="004740B0" w:rsidTr="003875CB">
        <w:tc>
          <w:tcPr>
            <w:tcW w:w="3607" w:type="dxa"/>
          </w:tcPr>
          <w:p w:rsidR="003012F7" w:rsidRPr="00E538C4" w:rsidRDefault="003012F7" w:rsidP="003012F7">
            <w:pPr>
              <w:pStyle w:val="NoSpacing"/>
              <w:rPr>
                <w:b/>
              </w:rPr>
            </w:pPr>
            <w:r w:rsidRPr="00E538C4">
              <w:rPr>
                <w:b/>
              </w:rPr>
              <w:t>Factor</w:t>
            </w:r>
          </w:p>
        </w:tc>
        <w:tc>
          <w:tcPr>
            <w:tcW w:w="3969" w:type="dxa"/>
          </w:tcPr>
          <w:p w:rsidR="003012F7" w:rsidRPr="00E538C4" w:rsidRDefault="003012F7" w:rsidP="003012F7">
            <w:pPr>
              <w:pStyle w:val="NoSpacing"/>
              <w:rPr>
                <w:b/>
              </w:rPr>
            </w:pPr>
            <w:r w:rsidRPr="00E538C4">
              <w:rPr>
                <w:b/>
              </w:rPr>
              <w:t>Essential</w:t>
            </w:r>
          </w:p>
        </w:tc>
        <w:tc>
          <w:tcPr>
            <w:tcW w:w="2631" w:type="dxa"/>
          </w:tcPr>
          <w:p w:rsidR="003012F7" w:rsidRPr="00E538C4" w:rsidRDefault="003012F7" w:rsidP="003012F7">
            <w:pPr>
              <w:pStyle w:val="NoSpacing"/>
              <w:rPr>
                <w:b/>
              </w:rPr>
            </w:pPr>
            <w:r w:rsidRPr="00E538C4">
              <w:rPr>
                <w:b/>
              </w:rPr>
              <w:t>Desirable</w:t>
            </w:r>
          </w:p>
        </w:tc>
      </w:tr>
      <w:tr w:rsidR="003012F7" w:rsidRPr="004740B0" w:rsidTr="00923E31">
        <w:tc>
          <w:tcPr>
            <w:tcW w:w="3607" w:type="dxa"/>
            <w:shd w:val="clear" w:color="auto" w:fill="D5DCE4"/>
          </w:tcPr>
          <w:p w:rsidR="003012F7" w:rsidRPr="003012F7" w:rsidRDefault="003012F7" w:rsidP="003012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2F7">
              <w:rPr>
                <w:rFonts w:ascii="Arial" w:hAnsi="Arial" w:cs="Arial"/>
                <w:b/>
                <w:sz w:val="22"/>
                <w:szCs w:val="22"/>
              </w:rPr>
              <w:t>Education &amp; Training</w:t>
            </w:r>
          </w:p>
          <w:p w:rsidR="003012F7" w:rsidRPr="003012F7" w:rsidRDefault="003012F7" w:rsidP="003012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A6087E" w:rsidRDefault="00A22063" w:rsidP="00A6087E">
            <w:pPr>
              <w:pStyle w:val="NoSpacing"/>
              <w:numPr>
                <w:ilvl w:val="0"/>
                <w:numId w:val="6"/>
              </w:numPr>
              <w:ind w:left="364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Qualified CCAB Accountant with relevant experience.</w:t>
            </w:r>
          </w:p>
          <w:p w:rsidR="00A6087E" w:rsidRPr="003012F7" w:rsidRDefault="00A6087E" w:rsidP="00A6087E">
            <w:pPr>
              <w:pStyle w:val="NoSpacing"/>
              <w:ind w:left="364"/>
              <w:rPr>
                <w:rFonts w:ascii="Arial" w:hAnsi="Arial" w:cs="Arial"/>
              </w:rPr>
            </w:pPr>
          </w:p>
          <w:p w:rsidR="003012F7" w:rsidRPr="003012F7" w:rsidRDefault="003012F7" w:rsidP="00A6087E">
            <w:pPr>
              <w:pStyle w:val="NoSpacing"/>
              <w:ind w:left="4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:rsidR="00A22063" w:rsidRPr="003012F7" w:rsidRDefault="00A22063" w:rsidP="00A22063">
            <w:pPr>
              <w:numPr>
                <w:ilvl w:val="0"/>
                <w:numId w:val="6"/>
              </w:numPr>
              <w:ind w:left="29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FBB">
              <w:rPr>
                <w:rFonts w:ascii="Arial" w:hAnsi="Arial" w:cs="Arial"/>
                <w:sz w:val="22"/>
                <w:szCs w:val="22"/>
              </w:rPr>
              <w:t>Knowledge of Charity VAT treatment</w:t>
            </w:r>
          </w:p>
          <w:p w:rsidR="003012F7" w:rsidRDefault="003012F7" w:rsidP="00A22063">
            <w:pPr>
              <w:pStyle w:val="NoSpacing"/>
              <w:rPr>
                <w:rFonts w:ascii="Arial" w:hAnsi="Arial" w:cs="Arial"/>
              </w:rPr>
            </w:pPr>
          </w:p>
          <w:p w:rsidR="003012F7" w:rsidRPr="003012F7" w:rsidRDefault="003012F7" w:rsidP="00A6087E">
            <w:pPr>
              <w:pStyle w:val="NoSpacing"/>
              <w:ind w:left="432"/>
              <w:rPr>
                <w:rFonts w:ascii="Arial" w:hAnsi="Arial" w:cs="Arial"/>
              </w:rPr>
            </w:pPr>
          </w:p>
        </w:tc>
      </w:tr>
      <w:tr w:rsidR="003012F7" w:rsidRPr="004740B0" w:rsidTr="00923E31">
        <w:tc>
          <w:tcPr>
            <w:tcW w:w="3607" w:type="dxa"/>
            <w:shd w:val="clear" w:color="auto" w:fill="D5DCE4"/>
          </w:tcPr>
          <w:p w:rsidR="003012F7" w:rsidRPr="003012F7" w:rsidRDefault="003012F7" w:rsidP="003012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2F7">
              <w:rPr>
                <w:rFonts w:ascii="Arial" w:hAnsi="Arial" w:cs="Arial"/>
                <w:b/>
                <w:sz w:val="22"/>
                <w:szCs w:val="22"/>
              </w:rPr>
              <w:t>Previous Experience (Paid &amp; voluntary work)</w:t>
            </w:r>
          </w:p>
        </w:tc>
        <w:tc>
          <w:tcPr>
            <w:tcW w:w="3969" w:type="dxa"/>
          </w:tcPr>
          <w:p w:rsidR="003012F7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Previous experience in all areas of financial accounting.</w:t>
            </w:r>
          </w:p>
          <w:p w:rsidR="00AB1E3F" w:rsidRPr="003012F7" w:rsidRDefault="00AB1E3F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experience of preparing accounts.</w:t>
            </w:r>
          </w:p>
          <w:p w:rsidR="003012F7" w:rsidRDefault="00A22063" w:rsidP="00A22063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Experience of producing business budgets</w:t>
            </w:r>
          </w:p>
          <w:p w:rsidR="00A22063" w:rsidRPr="003012F7" w:rsidRDefault="00A22063" w:rsidP="00A22063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financial management and stakeholder interaction</w:t>
            </w:r>
          </w:p>
        </w:tc>
        <w:tc>
          <w:tcPr>
            <w:tcW w:w="2631" w:type="dxa"/>
          </w:tcPr>
          <w:p w:rsidR="003012F7" w:rsidRDefault="00A22063" w:rsidP="003012F7">
            <w:pPr>
              <w:numPr>
                <w:ilvl w:val="0"/>
                <w:numId w:val="6"/>
              </w:numPr>
              <w:ind w:left="29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23FBB">
              <w:rPr>
                <w:rFonts w:ascii="Arial" w:hAnsi="Arial" w:cs="Arial"/>
                <w:sz w:val="22"/>
                <w:szCs w:val="22"/>
              </w:rPr>
              <w:t>Knowledge and practical experience of preparing accounts under SORP2005</w:t>
            </w:r>
            <w:r w:rsidR="003012F7" w:rsidRPr="003012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3012F7" w:rsidRPr="003012F7" w:rsidRDefault="003012F7" w:rsidP="00A22063">
            <w:pPr>
              <w:ind w:left="-69"/>
              <w:rPr>
                <w:rFonts w:ascii="Arial" w:hAnsi="Arial" w:cs="Arial"/>
              </w:rPr>
            </w:pPr>
          </w:p>
        </w:tc>
      </w:tr>
      <w:tr w:rsidR="003012F7" w:rsidRPr="004740B0" w:rsidTr="00923E31">
        <w:tc>
          <w:tcPr>
            <w:tcW w:w="3607" w:type="dxa"/>
            <w:shd w:val="clear" w:color="auto" w:fill="D5DCE4"/>
          </w:tcPr>
          <w:p w:rsidR="003012F7" w:rsidRPr="003012F7" w:rsidRDefault="003012F7" w:rsidP="003012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12F7">
              <w:rPr>
                <w:rFonts w:ascii="Arial" w:hAnsi="Arial" w:cs="Arial"/>
                <w:b/>
                <w:sz w:val="22"/>
                <w:szCs w:val="22"/>
              </w:rPr>
              <w:t>Knowledge/Skills/Competencies</w:t>
            </w:r>
          </w:p>
        </w:tc>
        <w:tc>
          <w:tcPr>
            <w:tcW w:w="3969" w:type="dxa"/>
          </w:tcPr>
          <w:p w:rsidR="003012F7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Familiar with computerised accounting systems</w:t>
            </w:r>
          </w:p>
          <w:p w:rsidR="003012F7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Knowledge and experience of VAT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Highly motivated, well organised, self-starting Individual.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Excellent problem solving and time management skills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Ability to think strategically on financial matters.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Ability to provide support to non-financial management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Accuracy and attention to detail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Excellent IT skills particularly with Excel</w:t>
            </w:r>
            <w:r>
              <w:rPr>
                <w:rFonts w:ascii="Arial" w:hAnsi="Arial" w:cs="Arial"/>
              </w:rPr>
              <w:t xml:space="preserve"> and finance operating systems</w:t>
            </w:r>
          </w:p>
          <w:p w:rsidR="00AB1E3F" w:rsidRDefault="00AB1E3F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coach and mentor team members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Ability to communicate effectively at all levels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Excellent written and oral communication skills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Ability to deal effectively with multiple tasks.</w:t>
            </w:r>
          </w:p>
          <w:p w:rsidR="00A22063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To show initiative, get involved and add value to the business</w:t>
            </w:r>
          </w:p>
          <w:p w:rsidR="00A22063" w:rsidRPr="003012F7" w:rsidRDefault="00A22063" w:rsidP="003012F7">
            <w:pPr>
              <w:pStyle w:val="NoSpacing"/>
              <w:numPr>
                <w:ilvl w:val="0"/>
                <w:numId w:val="6"/>
              </w:numPr>
              <w:ind w:left="313" w:hanging="283"/>
              <w:rPr>
                <w:rFonts w:ascii="Arial" w:hAnsi="Arial" w:cs="Arial"/>
              </w:rPr>
            </w:pPr>
            <w:r w:rsidRPr="00523FBB">
              <w:rPr>
                <w:rFonts w:ascii="Arial" w:hAnsi="Arial" w:cs="Arial"/>
              </w:rPr>
              <w:t>Be an active member of the management team</w:t>
            </w:r>
          </w:p>
        </w:tc>
        <w:tc>
          <w:tcPr>
            <w:tcW w:w="2631" w:type="dxa"/>
          </w:tcPr>
          <w:p w:rsidR="003012F7" w:rsidRPr="003012F7" w:rsidRDefault="00A22063" w:rsidP="003012F7">
            <w:pPr>
              <w:numPr>
                <w:ilvl w:val="0"/>
                <w:numId w:val="6"/>
              </w:numPr>
              <w:spacing w:after="200" w:line="276" w:lineRule="auto"/>
              <w:ind w:left="291"/>
              <w:rPr>
                <w:rFonts w:ascii="Arial" w:hAnsi="Arial" w:cs="Arial"/>
                <w:color w:val="00528D"/>
                <w:sz w:val="22"/>
                <w:szCs w:val="22"/>
              </w:rPr>
            </w:pPr>
            <w:r w:rsidRPr="00523FBB">
              <w:rPr>
                <w:rFonts w:ascii="Arial" w:hAnsi="Arial" w:cs="Arial"/>
                <w:sz w:val="22"/>
                <w:szCs w:val="22"/>
              </w:rPr>
              <w:t>Knowledge and experience of PAYE and National Insurance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3012F7" w:rsidRPr="003012F7">
              <w:rPr>
                <w:rFonts w:ascii="Arial" w:hAnsi="Arial" w:cs="Arial"/>
                <w:color w:val="00528D"/>
                <w:sz w:val="22"/>
                <w:szCs w:val="22"/>
              </w:rPr>
              <w:t xml:space="preserve"> </w:t>
            </w:r>
          </w:p>
        </w:tc>
      </w:tr>
    </w:tbl>
    <w:p w:rsidR="003875CB" w:rsidRPr="004740B0" w:rsidRDefault="003875CB">
      <w:pPr>
        <w:rPr>
          <w:rFonts w:ascii="Arial" w:hAnsi="Arial" w:cs="Arial"/>
          <w:sz w:val="22"/>
          <w:szCs w:val="22"/>
        </w:rPr>
      </w:pPr>
    </w:p>
    <w:sectPr w:rsidR="003875CB" w:rsidRPr="004740B0" w:rsidSect="00E5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A9" w:rsidRDefault="00CB6FA9" w:rsidP="003875CB">
      <w:r>
        <w:separator/>
      </w:r>
    </w:p>
  </w:endnote>
  <w:endnote w:type="continuationSeparator" w:id="0">
    <w:p w:rsidR="00CB6FA9" w:rsidRDefault="00CB6FA9" w:rsidP="0038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A9" w:rsidRDefault="00CB6FA9" w:rsidP="003875CB">
      <w:r>
        <w:separator/>
      </w:r>
    </w:p>
  </w:footnote>
  <w:footnote w:type="continuationSeparator" w:id="0">
    <w:p w:rsidR="00CB6FA9" w:rsidRDefault="00CB6FA9" w:rsidP="0038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E31" w:rsidRDefault="00923E31" w:rsidP="003875CB">
    <w:pPr>
      <w:pStyle w:val="Header"/>
      <w:jc w:val="right"/>
    </w:pPr>
    <w:r>
      <w:rPr>
        <w:noProof/>
        <w:sz w:val="10"/>
        <w:szCs w:val="10"/>
      </w:rPr>
      <w:drawing>
        <wp:inline distT="0" distB="0" distL="0" distR="0">
          <wp:extent cx="1800225" cy="44767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9C7"/>
    <w:multiLevelType w:val="hybridMultilevel"/>
    <w:tmpl w:val="7578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B2201"/>
    <w:multiLevelType w:val="hybridMultilevel"/>
    <w:tmpl w:val="8E7482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D5E"/>
    <w:multiLevelType w:val="hybridMultilevel"/>
    <w:tmpl w:val="10866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3296E"/>
    <w:multiLevelType w:val="hybridMultilevel"/>
    <w:tmpl w:val="2206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46516"/>
    <w:multiLevelType w:val="hybridMultilevel"/>
    <w:tmpl w:val="A5EE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2F8F"/>
    <w:multiLevelType w:val="hybridMultilevel"/>
    <w:tmpl w:val="731C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B76A4"/>
    <w:multiLevelType w:val="hybridMultilevel"/>
    <w:tmpl w:val="9816F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6672"/>
    <w:multiLevelType w:val="hybridMultilevel"/>
    <w:tmpl w:val="EA6846B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E214A20"/>
    <w:multiLevelType w:val="hybridMultilevel"/>
    <w:tmpl w:val="F29E1F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A3856"/>
    <w:multiLevelType w:val="hybridMultilevel"/>
    <w:tmpl w:val="B0C2A66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4F890081"/>
    <w:multiLevelType w:val="hybridMultilevel"/>
    <w:tmpl w:val="3020B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429B"/>
    <w:multiLevelType w:val="hybridMultilevel"/>
    <w:tmpl w:val="0FD26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001B6"/>
    <w:multiLevelType w:val="hybridMultilevel"/>
    <w:tmpl w:val="A06A7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53944"/>
    <w:multiLevelType w:val="hybridMultilevel"/>
    <w:tmpl w:val="84FE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1892"/>
    <w:multiLevelType w:val="hybridMultilevel"/>
    <w:tmpl w:val="AB66F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0B13"/>
    <w:multiLevelType w:val="hybridMultilevel"/>
    <w:tmpl w:val="005AD2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6534"/>
    <w:multiLevelType w:val="hybridMultilevel"/>
    <w:tmpl w:val="9B0A7EA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697D1BBE"/>
    <w:multiLevelType w:val="hybridMultilevel"/>
    <w:tmpl w:val="EF94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7389E"/>
    <w:multiLevelType w:val="hybridMultilevel"/>
    <w:tmpl w:val="7EAAA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8"/>
  </w:num>
  <w:num w:numId="13">
    <w:abstractNumId w:val="0"/>
  </w:num>
  <w:num w:numId="14">
    <w:abstractNumId w:val="14"/>
  </w:num>
  <w:num w:numId="15">
    <w:abstractNumId w:val="11"/>
  </w:num>
  <w:num w:numId="16">
    <w:abstractNumId w:val="12"/>
  </w:num>
  <w:num w:numId="17">
    <w:abstractNumId w:val="17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CB"/>
    <w:rsid w:val="000012A6"/>
    <w:rsid w:val="000037A9"/>
    <w:rsid w:val="00047FD6"/>
    <w:rsid w:val="0005284D"/>
    <w:rsid w:val="00072394"/>
    <w:rsid w:val="000A1075"/>
    <w:rsid w:val="000F1C7A"/>
    <w:rsid w:val="00104355"/>
    <w:rsid w:val="0013016F"/>
    <w:rsid w:val="00163849"/>
    <w:rsid w:val="00165B5B"/>
    <w:rsid w:val="00166FD7"/>
    <w:rsid w:val="001960CB"/>
    <w:rsid w:val="001A304F"/>
    <w:rsid w:val="001B4EBB"/>
    <w:rsid w:val="001C19C5"/>
    <w:rsid w:val="001C6852"/>
    <w:rsid w:val="001E64A1"/>
    <w:rsid w:val="002142DD"/>
    <w:rsid w:val="00217182"/>
    <w:rsid w:val="0022062A"/>
    <w:rsid w:val="0023560E"/>
    <w:rsid w:val="0024688D"/>
    <w:rsid w:val="0024760F"/>
    <w:rsid w:val="002660F1"/>
    <w:rsid w:val="00271456"/>
    <w:rsid w:val="00273C2E"/>
    <w:rsid w:val="00280803"/>
    <w:rsid w:val="00283632"/>
    <w:rsid w:val="00284EFB"/>
    <w:rsid w:val="002876DD"/>
    <w:rsid w:val="002A0E94"/>
    <w:rsid w:val="002C0FC0"/>
    <w:rsid w:val="002D0FAA"/>
    <w:rsid w:val="002D60EA"/>
    <w:rsid w:val="002F1C7C"/>
    <w:rsid w:val="003012F7"/>
    <w:rsid w:val="00337169"/>
    <w:rsid w:val="003415CD"/>
    <w:rsid w:val="00347E43"/>
    <w:rsid w:val="0035074E"/>
    <w:rsid w:val="0036134A"/>
    <w:rsid w:val="00367E0A"/>
    <w:rsid w:val="00375785"/>
    <w:rsid w:val="003875CB"/>
    <w:rsid w:val="003A1932"/>
    <w:rsid w:val="003B6340"/>
    <w:rsid w:val="003B7689"/>
    <w:rsid w:val="003E6F8A"/>
    <w:rsid w:val="003F7D99"/>
    <w:rsid w:val="004053F5"/>
    <w:rsid w:val="00405AB9"/>
    <w:rsid w:val="004359A8"/>
    <w:rsid w:val="004375B5"/>
    <w:rsid w:val="0044145A"/>
    <w:rsid w:val="00461963"/>
    <w:rsid w:val="00472F65"/>
    <w:rsid w:val="00473D08"/>
    <w:rsid w:val="004740B0"/>
    <w:rsid w:val="004837F7"/>
    <w:rsid w:val="00485324"/>
    <w:rsid w:val="004A0F02"/>
    <w:rsid w:val="004A45D8"/>
    <w:rsid w:val="004B4C37"/>
    <w:rsid w:val="004D6C82"/>
    <w:rsid w:val="004F519A"/>
    <w:rsid w:val="00540706"/>
    <w:rsid w:val="005458EC"/>
    <w:rsid w:val="005512E7"/>
    <w:rsid w:val="00575FDF"/>
    <w:rsid w:val="00577DB7"/>
    <w:rsid w:val="005A03F7"/>
    <w:rsid w:val="005A71B4"/>
    <w:rsid w:val="005D241E"/>
    <w:rsid w:val="005E1DE6"/>
    <w:rsid w:val="005F282E"/>
    <w:rsid w:val="005F6D84"/>
    <w:rsid w:val="006255BB"/>
    <w:rsid w:val="00632AF3"/>
    <w:rsid w:val="006353AC"/>
    <w:rsid w:val="00635E23"/>
    <w:rsid w:val="00637F44"/>
    <w:rsid w:val="00642BE8"/>
    <w:rsid w:val="00653629"/>
    <w:rsid w:val="006675AC"/>
    <w:rsid w:val="00677B58"/>
    <w:rsid w:val="006B4202"/>
    <w:rsid w:val="006D15CE"/>
    <w:rsid w:val="006D251F"/>
    <w:rsid w:val="006F786B"/>
    <w:rsid w:val="007021A8"/>
    <w:rsid w:val="00712DAC"/>
    <w:rsid w:val="00717ADB"/>
    <w:rsid w:val="00732D4B"/>
    <w:rsid w:val="00734AEE"/>
    <w:rsid w:val="00743B9B"/>
    <w:rsid w:val="00762A7B"/>
    <w:rsid w:val="00762FC7"/>
    <w:rsid w:val="00794822"/>
    <w:rsid w:val="007D2B18"/>
    <w:rsid w:val="0082238C"/>
    <w:rsid w:val="00835926"/>
    <w:rsid w:val="00845007"/>
    <w:rsid w:val="008724C8"/>
    <w:rsid w:val="008758D3"/>
    <w:rsid w:val="00875C27"/>
    <w:rsid w:val="00880AB1"/>
    <w:rsid w:val="0088446B"/>
    <w:rsid w:val="008A74A0"/>
    <w:rsid w:val="008C24B0"/>
    <w:rsid w:val="008D501C"/>
    <w:rsid w:val="008D5185"/>
    <w:rsid w:val="008F2254"/>
    <w:rsid w:val="00913191"/>
    <w:rsid w:val="009145A6"/>
    <w:rsid w:val="00915748"/>
    <w:rsid w:val="00923E31"/>
    <w:rsid w:val="0099368C"/>
    <w:rsid w:val="009B2E18"/>
    <w:rsid w:val="009B3D45"/>
    <w:rsid w:val="009D528C"/>
    <w:rsid w:val="009E3F48"/>
    <w:rsid w:val="009E5086"/>
    <w:rsid w:val="009E5207"/>
    <w:rsid w:val="009F5C0E"/>
    <w:rsid w:val="00A16E25"/>
    <w:rsid w:val="00A22063"/>
    <w:rsid w:val="00A50AE4"/>
    <w:rsid w:val="00A5409C"/>
    <w:rsid w:val="00A6087E"/>
    <w:rsid w:val="00A616A5"/>
    <w:rsid w:val="00A743D9"/>
    <w:rsid w:val="00AB1E3F"/>
    <w:rsid w:val="00AC0303"/>
    <w:rsid w:val="00AE09F1"/>
    <w:rsid w:val="00AE28CA"/>
    <w:rsid w:val="00B060D8"/>
    <w:rsid w:val="00B14548"/>
    <w:rsid w:val="00B367B8"/>
    <w:rsid w:val="00B44CAA"/>
    <w:rsid w:val="00B526C5"/>
    <w:rsid w:val="00B654FA"/>
    <w:rsid w:val="00B713FE"/>
    <w:rsid w:val="00B7142E"/>
    <w:rsid w:val="00B87D59"/>
    <w:rsid w:val="00BA4B0E"/>
    <w:rsid w:val="00BA5291"/>
    <w:rsid w:val="00BA5E8F"/>
    <w:rsid w:val="00BC0C25"/>
    <w:rsid w:val="00BC419C"/>
    <w:rsid w:val="00BC5275"/>
    <w:rsid w:val="00BD3CB9"/>
    <w:rsid w:val="00C029FB"/>
    <w:rsid w:val="00C050AE"/>
    <w:rsid w:val="00C1188C"/>
    <w:rsid w:val="00C27161"/>
    <w:rsid w:val="00C67373"/>
    <w:rsid w:val="00CB6FA9"/>
    <w:rsid w:val="00CE6E38"/>
    <w:rsid w:val="00D04347"/>
    <w:rsid w:val="00D14680"/>
    <w:rsid w:val="00D25CEF"/>
    <w:rsid w:val="00D51769"/>
    <w:rsid w:val="00D577E6"/>
    <w:rsid w:val="00D82488"/>
    <w:rsid w:val="00D874CE"/>
    <w:rsid w:val="00DB609C"/>
    <w:rsid w:val="00DC0591"/>
    <w:rsid w:val="00E2396F"/>
    <w:rsid w:val="00E270B7"/>
    <w:rsid w:val="00E43A31"/>
    <w:rsid w:val="00E5060E"/>
    <w:rsid w:val="00E514EF"/>
    <w:rsid w:val="00E56A01"/>
    <w:rsid w:val="00E95F11"/>
    <w:rsid w:val="00EB07C4"/>
    <w:rsid w:val="00ED299D"/>
    <w:rsid w:val="00ED4EAD"/>
    <w:rsid w:val="00ED6073"/>
    <w:rsid w:val="00EE4992"/>
    <w:rsid w:val="00EF2DA4"/>
    <w:rsid w:val="00F37538"/>
    <w:rsid w:val="00F41668"/>
    <w:rsid w:val="00F64B5B"/>
    <w:rsid w:val="00F81599"/>
    <w:rsid w:val="00F873BF"/>
    <w:rsid w:val="00F92ECD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1154E2-D2B1-4065-9AB0-6D838693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875CB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75C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387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5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3875CB"/>
    <w:pPr>
      <w:ind w:hanging="18"/>
      <w:jc w:val="center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875C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3875CB"/>
    <w:rPr>
      <w:i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875CB"/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paragraph" w:customStyle="1" w:styleId="Default">
    <w:name w:val="Default"/>
    <w:rsid w:val="003875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38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75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5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C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igPostno">
    <w:name w:val="SigPostno"/>
    <w:basedOn w:val="Normal"/>
    <w:rsid w:val="003875CB"/>
    <w:pPr>
      <w:jc w:val="center"/>
    </w:pPr>
    <w:rPr>
      <w:smallCaps/>
      <w:sz w:val="22"/>
    </w:rPr>
  </w:style>
  <w:style w:type="paragraph" w:styleId="ListParagraph">
    <w:name w:val="List Paragraph"/>
    <w:basedOn w:val="Normal"/>
    <w:uiPriority w:val="34"/>
    <w:qFormat/>
    <w:rsid w:val="004740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012F7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mcman</dc:creator>
  <cp:lastModifiedBy>Sturrock, Colin</cp:lastModifiedBy>
  <cp:revision>2</cp:revision>
  <cp:lastPrinted>2022-06-24T11:53:00Z</cp:lastPrinted>
  <dcterms:created xsi:type="dcterms:W3CDTF">2022-08-02T15:34:00Z</dcterms:created>
  <dcterms:modified xsi:type="dcterms:W3CDTF">2022-08-02T15:34:00Z</dcterms:modified>
</cp:coreProperties>
</file>